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630" w:right="630"/>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1470" w:righ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JSZC-320500-HWZX-C2026-0207</w:t>
      </w:r>
      <w:r/>
    </w:p>
    <w:p>
      <w:pPr>
        <w:ind w:left="2875" w:right="630" w:hanging="140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：苏州大学天赐庄校区北区图书馆修缮工程</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rPr>
        <w:t xml:space="preserve">苏州大学</w:t>
      </w:r>
      <w:r/>
    </w:p>
    <w:p>
      <w:pPr>
        <w:ind w:left="1470" w:righ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rPr>
        <w:t xml:space="preserve">四</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52"/>
          <w:rFonts w:ascii="宋体" w:hAnsi="宋体" w:cs="宋体"/>
          <w:color w:val="0000ee"/>
          <w:sz w:val="24"/>
          <w:highlight w:val="none"/>
        </w:rPr>
        <w:t xml:space="preserve">第一章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竞争性磋商公告</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52"/>
          <w:rFonts w:ascii="宋体" w:hAnsi="宋体" w:cs="宋体"/>
          <w:color w:val="0000ee"/>
          <w:sz w:val="24"/>
          <w:highlight w:val="none"/>
        </w:rPr>
        <w:t xml:space="preserve">第二章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报价须知</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52"/>
          <w:rFonts w:ascii="宋体" w:hAnsi="宋体" w:cs="宋体"/>
          <w:color w:val="0000ee"/>
          <w:sz w:val="24"/>
          <w:highlight w:val="none"/>
        </w:rPr>
        <w:t xml:space="preserve">第三章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合同条款</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52"/>
          <w:rFonts w:ascii="宋体" w:hAnsi="宋体" w:cs="宋体"/>
          <w:color w:val="0000ee"/>
          <w:sz w:val="24"/>
          <w:highlight w:val="none"/>
        </w:rPr>
        <w:t xml:space="preserve">第四章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技术要求</w:t>
      </w:r>
      <w:r>
        <w:rPr>
          <w:rStyle w:val="952"/>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51"/>
          <w:rFonts w:ascii="宋体" w:hAnsi="宋体" w:cs="宋体"/>
          <w:color w:val="0000ee"/>
          <w:sz w:val="24"/>
          <w:highlight w:val="none"/>
        </w:rPr>
        <w:t xml:space="preserve">第五章</w:t>
      </w:r>
      <w:r>
        <w:rPr>
          <w:rStyle w:val="951"/>
          <w:rFonts w:ascii="宋体" w:hAnsi="宋体" w:cs="宋体"/>
          <w:color w:val="0000ee"/>
          <w:sz w:val="24"/>
          <w:highlight w:val="none"/>
          <w:u w:val="none"/>
        </w:rPr>
        <w:t xml:space="preserve"> </w:t>
      </w:r>
      <w:r>
        <w:rPr>
          <w:rStyle w:val="951"/>
          <w:rFonts w:ascii="宋体" w:hAnsi="宋体" w:cs="宋体"/>
          <w:color w:val="0000ee"/>
          <w:sz w:val="24"/>
          <w:highlight w:val="none"/>
        </w:rPr>
        <w:t xml:space="preserve">评审办法</w:t>
      </w:r>
      <w:r>
        <w:rPr>
          <w:rStyle w:val="951"/>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52"/>
          <w:rFonts w:ascii="宋体" w:hAnsi="宋体" w:cs="宋体"/>
          <w:color w:val="0000ee"/>
          <w:sz w:val="24"/>
          <w:highlight w:val="none"/>
        </w:rPr>
        <w:t xml:space="preserve">第六章</w:t>
      </w:r>
      <w:r>
        <w:rPr>
          <w:rStyle w:val="952"/>
          <w:rFonts w:ascii="宋体" w:hAnsi="宋体" w:cs="宋体"/>
          <w:color w:val="0000ee"/>
          <w:sz w:val="24"/>
          <w:highlight w:val="none"/>
          <w:u w:val="none"/>
        </w:rPr>
        <w:t xml:space="preserve"> </w:t>
      </w:r>
      <w:r>
        <w:rPr>
          <w:rStyle w:val="952"/>
          <w:rFonts w:ascii="宋体" w:hAnsi="宋体" w:cs="宋体"/>
          <w:color w:val="0000ee"/>
          <w:sz w:val="24"/>
          <w:highlight w:val="none"/>
        </w:rPr>
        <w:t xml:space="preserve">报价格式</w:t>
      </w:r>
      <w:r>
        <w:rPr>
          <w:rStyle w:val="952"/>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50"/>
        <w:gridCol w:w="7027"/>
      </w:tblGrid>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378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苏州大学天赐庄校区北区图书馆修缮工程</w:t>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苏州大学天赐庄校区北区</w:t>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详见工程量清单、图纸等</w:t>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本项目采购预算：1300600元</w:t>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本项目最高限价：1300471.21元</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质量标准</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合格</w:t>
            </w:r>
            <w:r/>
          </w:p>
        </w:tc>
      </w:tr>
      <w:tr>
        <w:trPr>
          <w:trHeight w:val="90"/>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苏州大学天赐庄校区北区图书馆修缮工程（详见工程量清单、图纸等）</w:t>
            </w:r>
            <w:r/>
          </w:p>
        </w:tc>
      </w:tr>
      <w:tr>
        <w:trPr>
          <w:trHeight w:val="44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40日历天（具体开工日期以采购人通知为准）</w:t>
            </w:r>
            <w:r/>
          </w:p>
        </w:tc>
      </w:tr>
      <w:tr>
        <w:trPr>
          <w:trHeight w:val="23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从2026年维修改造预算中列支</w:t>
            </w:r>
            <w:r/>
          </w:p>
        </w:tc>
      </w:tr>
      <w:tr>
        <w:trPr>
          <w:trHeight w:val="421"/>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地点：苏州大学</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t xml:space="preserve">：阮老师</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联系电话：18055006559</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如需踏勘，应提前一天联系踏勘联系人，以便办理入校手续。由于未踏勘现场导致的报价失误</w:t>
            </w:r>
            <w:r>
              <w:rPr>
                <w:rFonts w:hint="eastAsia" w:ascii="宋体" w:hAnsi="宋体" w:cs="宋体"/>
                <w:color w:val="000000"/>
                <w:sz w:val="24"/>
                <w:highlight w:val="none"/>
              </w:rPr>
              <w:t xml:space="preserve">或对工程量清单理解产生的歧义，其后果自行承担。</w:t>
            </w:r>
            <w:r/>
          </w:p>
        </w:tc>
      </w:tr>
      <w:tr>
        <w:trPr>
          <w:trHeight w:val="9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p>
        </w:tc>
      </w:tr>
      <w:tr>
        <w:trPr>
          <w:trHeight w:val="570"/>
        </w:trPr>
        <w:tc>
          <w:tcPr>
            <w:tcMar>
              <w:left w:w="108" w:type="dxa"/>
              <w:top w:w="0" w:type="dxa"/>
              <w:right w:w="108" w:type="dxa"/>
              <w:bottom w:w="0" w:type="dxa"/>
            </w:tcMar>
            <w:tcW w:w="383" w:type="pct"/>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83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工程报价方式</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83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报价文件份数</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成交后，成交供应商无需提供</w:t>
            </w:r>
            <w:r>
              <w:rPr>
                <w:rFonts w:hint="eastAsia" w:ascii="宋体" w:hAnsi="宋体" w:cs="宋体"/>
                <w:b/>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83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响应文件有效期</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0日历天（从提交响应文件截止时间当日起算）</w:t>
            </w:r>
            <w:r/>
          </w:p>
        </w:tc>
      </w:tr>
      <w:tr>
        <w:trPr>
          <w:trHeight w:val="940"/>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83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rPr>
              <w:t xml:space="preserve">2026年05月13日13点30分（北京时间）</w:t>
            </w:r>
            <w:r>
              <w:rPr>
                <w:rFonts w:hint="eastAsia" w:ascii="宋体" w:hAnsi="宋体" w:cs="宋体"/>
                <w:color w:val="000000"/>
                <w:sz w:val="24"/>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83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rPr>
              <w:t xml:space="preserve">2026年05月13日13点30分（北京时间）</w:t>
            </w:r>
            <w:r>
              <w:rPr>
                <w:rFonts w:hint="eastAsia" w:ascii="宋体" w:hAnsi="宋体" w:cs="宋体"/>
                <w:color w:val="000000"/>
                <w:sz w:val="24"/>
                <w:highlight w:val="none"/>
              </w:rPr>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“苏采云”系统（网址：http://jszfcg.jsczt.cn/）。响应文件网上递交，不需要现场参加采购活动，无需提供纸质响应文件。</w:t>
            </w:r>
            <w:r/>
          </w:p>
        </w:tc>
      </w:tr>
      <w:tr>
        <w:trPr>
          <w:trHeight w:val="128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83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3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834"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联系部门：江苏海外集团国际工程咨询有限公司</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通讯地址：苏州市高新区资管大厦8楼</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联系人：何磊、孙翠华</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联系方式：0512-65160659</w:t>
            </w:r>
            <w:r/>
          </w:p>
        </w:tc>
      </w:tr>
      <w:tr>
        <w:trPr>
          <w:trHeight w:val="137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按以下方式用差额定率累计法计算的4折收取，领取成交通知书时成交人向采购代理机构一次性付清。计算公式：预算价100万元以下，费率1.5%；预算价100-500万元，费率1.1%。</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本项目代理服务费：人民币7322.07元</w:t>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834"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3.本项目图纸及工程量清单等获取方式：</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百度网盘自行下载。</w:t>
            </w:r>
            <w:r/>
          </w:p>
          <w:p>
            <w:pPr>
              <w:jc w:val="left"/>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w:t>
            </w:r>
            <w:r>
              <w:rPr>
                <w:rFonts w:hint="eastAsia" w:ascii="宋体" w:hAnsi="宋体" w:cs="宋体"/>
                <w:sz w:val="24"/>
                <w:highlight w:val="none"/>
              </w:rPr>
            </w:r>
            <w:r>
              <w:rPr>
                <w:rFonts w:hint="eastAsia" w:ascii="宋体" w:hAnsi="宋体" w:cs="宋体"/>
                <w:sz w:val="24"/>
                <w:highlight w:val="none"/>
              </w:rPr>
              <w:t xml:space="preserve">https://pan.baidu.com/s/19AupO8A9A26DA-86c7gg2A</w:t>
            </w:r>
            <w:r>
              <w:rPr>
                <w:rFonts w:hint="eastAsia" w:ascii="宋体" w:hAnsi="宋体" w:cs="宋体"/>
                <w:sz w:val="24"/>
                <w:highlight w:val="none"/>
              </w:rPr>
            </w:r>
          </w:p>
          <w:p>
            <w:pPr>
              <w:jc w:val="lef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提取码：qq9D</w:t>
            </w:r>
            <w:r>
              <w:rPr>
                <w:rFonts w:hint="eastAsia" w:ascii="宋体" w:hAnsi="宋体" w:cs="宋体"/>
                <w:sz w:val="24"/>
                <w:highlight w:val="none"/>
              </w:rPr>
            </w:r>
            <w:r>
              <w:rPr>
                <w:rFonts w:hint="eastAsia" w:ascii="宋体" w:hAnsi="宋体" w:cs="宋体"/>
                <w:sz w:val="24"/>
                <w:highlight w:val="none"/>
              </w:rPr>
            </w: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417" w:bottom="1134"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4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苏州大学天赐庄校区北区图书馆修缮工程</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获取采购文件，并于</w:t>
            </w:r>
            <w:r>
              <w:rPr>
                <w:rFonts w:ascii="宋体" w:hAnsi="宋体" w:cs="宋体"/>
                <w:color w:val="000000"/>
                <w:sz w:val="24"/>
                <w:highlight w:val="none"/>
              </w:rPr>
              <w:t xml:space="preserve">2026年05月13日13点30分（北京时间）</w:t>
            </w:r>
            <w:r>
              <w:rPr>
                <w:rFonts w:ascii="宋体" w:hAnsi="宋体" w:cs="宋体"/>
                <w:color w:val="000000"/>
                <w:sz w:val="24"/>
                <w:highlight w:val="none"/>
              </w:rPr>
            </w:r>
            <w:r>
              <w:rPr>
                <w:rFonts w:ascii="宋体" w:hAnsi="宋体" w:cs="宋体"/>
                <w:color w:val="000000"/>
                <w:sz w:val="24"/>
                <w:highlight w:val="none"/>
              </w:rPr>
              <w:t xml:space="preserve">前提交响应文件。</w:t>
            </w:r>
            <w:r/>
          </w:p>
        </w:tc>
      </w:tr>
    </w:tbl>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JSZC-320500-HWZX-C2026-0207</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项目名称：苏州大学天赐庄校区北区图书馆修缮工程</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bCs/>
          <w:color w:val="000000"/>
          <w:sz w:val="24"/>
          <w:highlight w:val="none"/>
        </w:rPr>
        <w:t xml:space="preserve">1300600</w:t>
      </w:r>
      <w:r>
        <w:rPr>
          <w:rFonts w:hint="eastAsia" w:ascii="宋体" w:hAnsi="宋体" w:cs="宋体"/>
          <w:sz w:val="24"/>
          <w:highlight w:val="none"/>
        </w:rPr>
        <w:t xml:space="preserve">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最高限价：1300471.21元</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本次工程范围为苏州大学天赐庄校区北区图书馆修缮工程,包括地面工程、墙面工程、天棚工程、门窗工程、屋面防水、水电安装工程等，承包人应按照工程量清单及方案图纸的内容及相关法律法规要求完成上述工程。</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rFonts w:hint="eastAsia" w:ascii="宋体" w:hAnsi="宋体" w:cs="宋体"/>
          <w:color w:val="000000"/>
          <w:sz w:val="24"/>
          <w:highlight w:val="none"/>
        </w:rPr>
        <w:t xml:space="preserve">40日历天（具体开工日期以采购人通知为准）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1.6未被“信用中国”网站（www.creditchina.gov.cn）列入失信被执行人、重大税收违法案件当事人名单、政府采购严重失信行为记录名单</w:t>
      </w:r>
      <w:r>
        <w:rPr>
          <w:rFonts w:hint="eastAsia" w:ascii="宋体" w:hAnsi="宋体" w:cs="宋体"/>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u w:val="single"/>
        </w:rPr>
        <w:t xml:space="preserve">本项目专门面向中小企业</w:t>
      </w:r>
      <w:r>
        <w:rPr>
          <w:rFonts w:ascii="宋体" w:hAnsi="宋体" w:cs="宋体"/>
          <w:b/>
          <w:color w:val="000000"/>
          <w:sz w:val="24"/>
          <w:highlight w:val="none"/>
        </w:rPr>
        <w:t xml:space="preserve">，所属行业为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申请人资质类别和等级：具有建筑工程施工总承包叁级及以上资质；具备安全生产条件，并取得安全生产许可证；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拟选派项目负责人执业资格等级：建筑工程专业注册建造师二级（含）以上；《建筑施工企业项目负责人安全生产考核合格证书》(B类)；项目负责人无在建工程承诺书以及供应商为其缴纳的近六个月社保证明；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3.3本项目不接受联合体投标（响应）；</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2.地点：“苏采云”系统（网址：http://jszfcg.jsczt.cn）</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w:t>
      </w:r>
      <w:r>
        <w:rPr>
          <w:rFonts w:hint="eastAsia" w:ascii="宋体" w:hAnsi="宋体" w:cs="宋体"/>
          <w:color w:val="000000"/>
          <w:sz w:val="24"/>
          <w:highlight w:val="none"/>
        </w:rPr>
        <w:t xml:space="preserve">2026年05月13日13点30分（北京时间）</w:t>
      </w:r>
      <w:r>
        <w:rPr>
          <w:rFonts w:hint="eastAsia" w:ascii="宋体" w:hAnsi="宋体" w:cs="宋体"/>
          <w:color w:val="000000"/>
          <w:sz w:val="24"/>
          <w:highlight w:val="none"/>
        </w:rPr>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“苏采云”系统（网址：</w:t>
      </w:r>
      <w:r>
        <w:rPr>
          <w:rFonts w:hint="eastAsia" w:ascii="宋体" w:hAnsi="宋体" w:cs="宋体"/>
          <w:b/>
          <w:color w:val="000000"/>
          <w:sz w:val="24"/>
          <w:highlight w:val="none"/>
        </w:rPr>
        <w:t xml:space="preserve">http://</w:t>
      </w:r>
      <w:r>
        <w:rPr>
          <w:rFonts w:ascii="宋体" w:hAnsi="宋体" w:cs="宋体"/>
          <w:b/>
          <w:color w:val="000000"/>
          <w:sz w:val="24"/>
          <w:highlight w:val="none"/>
        </w:rPr>
        <w:t xml:space="preserve">jszfcg.jsczt.cn/</w:t>
      </w:r>
      <w:r>
        <w:rPr>
          <w:rFonts w:hint="eastAsia" w:ascii="宋体" w:hAnsi="宋体" w:cs="宋体"/>
          <w:b/>
          <w:color w:val="000000"/>
          <w:sz w:val="24"/>
          <w:highlight w:val="none"/>
        </w:rPr>
        <w:t xml:space="preserve">）</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ascii="宋体" w:hAnsi="宋体" w:cs="宋体"/>
          <w:b/>
          <w:bCs/>
          <w:color w:val="000000"/>
          <w:sz w:val="24"/>
          <w:highlight w:val="none"/>
        </w:rPr>
        <w:t xml:space="preserve">2026年05月13日13点30分（北京时间）</w:t>
      </w:r>
      <w:r>
        <w:rPr>
          <w:rFonts w:ascii="宋体" w:hAnsi="宋体" w:cs="宋体"/>
          <w:b/>
          <w:bCs/>
          <w:color w:val="000000"/>
          <w:sz w:val="24"/>
          <w:highlight w:val="none"/>
        </w:rPr>
      </w:r>
      <w:r/>
    </w:p>
    <w:p>
      <w:pPr>
        <w:ind w:firstLine="482"/>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“苏采云”系统（网址：http://jszfcg.jsczt.cn/）</w:t>
      </w:r>
      <w:r/>
    </w:p>
    <w:p>
      <w:pPr>
        <w:ind w:firstLine="482"/>
        <w:jc w:val="left"/>
        <w:spacing w:line="360" w:lineRule="auto"/>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23"/>
        <w:ind w:firstLine="480"/>
        <w:spacing w:after="0" w:line="360" w:lineRule="auto"/>
        <w:rPr>
          <w:rFonts w:hint="eastAsia" w:ascii="宋体" w:hAnsi="宋体" w:cs="宋体"/>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8.政府采购监管电话：025-83633058。</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rPr>
        <w:t xml:space="preserve">苏州大学</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w:t>
      </w:r>
      <w:r>
        <w:rPr>
          <w:rFonts w:hint="eastAsia" w:ascii="宋体" w:hAnsi="宋体" w:cs="宋体"/>
          <w:color w:val="000000"/>
          <w:sz w:val="24"/>
          <w:highlight w:val="none"/>
        </w:rPr>
        <w:t xml:space="preserve">苏州市姑苏区东环路50号</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sz w:val="24"/>
          <w:highlight w:val="none"/>
        </w:rPr>
        <w:t xml:space="preserve">陈老师</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0512-67167481</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单位名称：江苏海外集团国际工程咨询有限公司</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联系人：何磊、章宏杰、孙翠华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质疑事项及项目联系人：何磊、章宏杰、孙翠华</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电话：0512-65160659</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highlight w:val="none"/>
          <w:u w:val="single"/>
        </w:rPr>
        <w:t xml:space="preserve">由承包人自行考虑</w:t>
      </w:r>
      <w:r>
        <w:rPr>
          <w:rFonts w:ascii="宋体" w:hAnsi="宋体" w:cs="宋体"/>
          <w:color w:val="000000"/>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rPr>
        <w:t xml:space="preserve">苏州大学天赐庄校区北区图书馆修缮工程（详</w:t>
      </w:r>
      <w:r>
        <w:rPr>
          <w:rFonts w:hint="eastAsia" w:ascii="宋体" w:hAnsi="宋体" w:cs="宋体"/>
          <w:color w:val="000000"/>
          <w:sz w:val="24"/>
          <w:highlight w:val="none"/>
          <w:u w:val="single"/>
        </w:rPr>
        <w:t xml:space="preserve">见工程量清单、图纸等）。</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（四）工期要求：</w:t>
      </w:r>
      <w:r>
        <w:rPr>
          <w:rFonts w:hint="eastAsia" w:ascii="宋体" w:hAnsi="宋体" w:cs="宋体"/>
          <w:color w:val="000000"/>
          <w:sz w:val="24"/>
          <w:highlight w:val="none"/>
          <w:u w:val="single"/>
        </w:rPr>
        <w:t xml:space="preserve">40日历天（具体开工日期以采购人通知为准）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ascii="宋体" w:hAnsi="宋体" w:cs="宋体"/>
          <w:color w:val="000000"/>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当磋商响应供应商退回图纸时，图纸押金将同时退还给磋商供应商（不计利息）。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（1）</w:t>
      </w:r>
      <w:r>
        <w:rPr>
          <w:rFonts w:ascii="宋体" w:hAnsi="宋体" w:cs="宋体"/>
          <w:b/>
          <w:color w:val="000000"/>
          <w:sz w:val="24"/>
          <w:highlight w:val="none"/>
          <w:u w:val="singl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highlight w:val="none"/>
          <w:u w:val="single"/>
        </w:rPr>
        <w:t xml:space="preserve">建筑业</w:t>
      </w:r>
      <w:r>
        <w:rPr>
          <w:rFonts w:ascii="宋体" w:hAnsi="宋体" w:cs="宋体"/>
          <w:b/>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www.ccgp.gov.cn）查询,并在响应文件内提供由国家确定的认证机构出具的、处于有效期之内的节能产品认证证书复印件，否则视为无效投标。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（十五）报价方式：本工程项目采用下列第2种报价方式。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b/>
          <w:bCs/>
          <w:color w:val="000000"/>
          <w:sz w:val="24"/>
          <w:highlight w:val="none"/>
        </w:rPr>
        <w:t xml:space="preserve">固定总价报价</w:t>
      </w:r>
      <w:r>
        <w:rPr>
          <w:rFonts w:ascii="宋体" w:hAnsi="宋体" w:cs="宋体"/>
          <w:color w:val="000000"/>
          <w:sz w:val="24"/>
          <w:highlight w:val="none"/>
        </w:rPr>
        <w:t xml:space="preserve">。磋商报价人应充分考虑施工期间各类建材市场价格变化，政策性调整的风险，一旦经评审确定承包人，报价不作调整。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b/>
          <w:bCs/>
          <w:color w:val="000000"/>
          <w:sz w:val="24"/>
          <w:highlight w:val="none"/>
        </w:rPr>
        <w:t xml:space="preserve">固定</w:t>
      </w:r>
      <w:r>
        <w:rPr>
          <w:rFonts w:hint="eastAsia" w:ascii="宋体" w:hAnsi="宋体" w:cs="宋体"/>
          <w:b/>
          <w:bCs/>
          <w:color w:val="000000"/>
          <w:sz w:val="24"/>
          <w:highlight w:val="none"/>
        </w:rPr>
        <w:t xml:space="preserve">综合</w:t>
      </w:r>
      <w:r>
        <w:rPr>
          <w:rFonts w:ascii="宋体" w:hAnsi="宋体" w:cs="宋体"/>
          <w:b/>
          <w:bCs/>
          <w:color w:val="000000"/>
          <w:sz w:val="24"/>
          <w:highlight w:val="none"/>
        </w:rPr>
        <w:t xml:space="preserve">单价报价</w:t>
      </w:r>
      <w:r>
        <w:rPr>
          <w:rFonts w:ascii="宋体" w:hAnsi="宋体" w:cs="宋体"/>
          <w:color w:val="000000"/>
          <w:sz w:val="24"/>
          <w:highlight w:val="none"/>
        </w:rPr>
        <w:t xml:space="preserve">。具体调整办法可如下：</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2.1磋商供应商报价时，必须按统一的工程量清单报价，成交后，本工程中工程量清单中的项目综合单价按第一次投标报价下浮之后的综合单价执行【成交下浮率＝（第一次投标报价-</w:t>
      </w:r>
      <w:r>
        <w:rPr>
          <w:rFonts w:hint="eastAsia" w:ascii="宋体" w:hAnsi="宋体" w:cs="宋体"/>
          <w:color w:val="000000"/>
          <w:sz w:val="24"/>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2.3本工程在磋商文件中已明确的各项施工措施费，均包含在合同总价中，不予调整。在施工过程中，工程变更产生的施工措施费，可以根据相关资料按实调整，并做相应的下浮。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规费费率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。江苏省安全文明施工措施费应放在措施项目清单中（计取基本费、扬尘污染防治增加费）。</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不得将不可磋商费用降低标准收取，不可磋商费费率</w:t>
      </w:r>
      <w:r>
        <w:rPr>
          <w:rFonts w:hint="eastAsia" w:ascii="宋体" w:hAnsi="宋体" w:cs="宋体"/>
          <w:color w:val="000000"/>
          <w:sz w:val="24"/>
          <w:highlight w:val="none"/>
        </w:rPr>
        <w:t xml:space="preserve">详见工程量清单、图纸等</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计价格式中列明的所有需要填报的单价和合价，磋商人均需填报，未填报的单价和合价，视为此项费用已包含在工程量清单的其他单价和合价中。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本工程所有提供参考品牌（如有）的主要材料，</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需参照此类品牌产品进行报价，施工中如招标人发现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采用的品牌低于参考品牌的档次，则招标人有权将该部分材料品牌按参考品牌规格型号进行调整，成交人必须按调整后的品牌规格型号进行施工，且中标价格不予调整。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封面；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2.开标一览表（系统自动生成）</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法定代表人授权委托书（如有授权）；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法定代表人身份证扫描件、授权委托人身份证扫描件签公章（如有授权）；</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授权委托人社保缴纳证明签公章（如有授权）、有效劳动合同加盖单位公章；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响应保证承诺书；</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磋商供应商情况表；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关于资格文件的声明函；</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rPr>
          <w:rFonts w:ascii="宋体" w:hAnsi="宋体" w:cs="宋体"/>
          <w:color w:val="000000"/>
          <w:sz w:val="24"/>
          <w:highlight w:val="none"/>
        </w:rPr>
        <w:t xml:space="preserve">供应商营业执照副本扫描件加盖公章；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企业资质证书扫描件及安全生产许可证扫描件加盖公章；</w:t>
      </w:r>
      <w:r/>
    </w:p>
    <w:p>
      <w:pPr>
        <w:pStyle w:val="923"/>
        <w:ind w:firstLine="480"/>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13.项目负责人</w:t>
      </w:r>
      <w:r>
        <w:rPr>
          <w:rFonts w:ascii="宋体" w:hAnsi="宋体" w:cs="宋体"/>
          <w:color w:val="000000"/>
          <w:sz w:val="24"/>
          <w:szCs w:val="24"/>
          <w:highlight w:val="none"/>
        </w:rPr>
        <w:t xml:space="preserve">资格证明材料：</w:t>
      </w:r>
      <w:r>
        <w:rPr>
          <w:rFonts w:hint="eastAsia" w:ascii="宋体" w:hAnsi="宋体" w:cs="宋体"/>
          <w:color w:val="000000"/>
          <w:sz w:val="24"/>
          <w:szCs w:val="24"/>
          <w:highlight w:val="none"/>
        </w:rPr>
        <w:t xml:space="preserve">项目负责人执业资格</w:t>
      </w:r>
      <w:r>
        <w:rPr>
          <w:rFonts w:ascii="宋体" w:hAnsi="宋体" w:cs="宋体"/>
          <w:color w:val="000000"/>
          <w:sz w:val="24"/>
          <w:szCs w:val="24"/>
          <w:highlight w:val="none"/>
        </w:rPr>
        <w:t xml:space="preserve">证书扫描件；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安全生产考核合格证书扫描件及</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近期为其缴纳的社保证明扫描件；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无在建工程承诺；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rPr>
          <w:rFonts w:ascii="宋体" w:hAnsi="宋体" w:cs="宋体"/>
          <w:color w:val="000000"/>
          <w:sz w:val="24"/>
          <w:highlight w:val="none"/>
        </w:rPr>
        <w:t xml:space="preserve">响应供应商具有良好的商业信誉和健全的财务会计制度证明</w:t>
      </w: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响应供应商具备履行合同所必需的设备和专业技术能力的证明材料</w:t>
      </w:r>
      <w:r>
        <w:rPr>
          <w:rFonts w:hint="eastAsia" w:ascii="宋体" w:hAnsi="宋体" w:cs="宋体"/>
          <w:color w:val="000000"/>
          <w:sz w:val="24"/>
          <w:highlight w:val="none"/>
        </w:rPr>
        <w:t xml:space="preserve">：提供证明材料或承诺函</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响应供应商具有依法缴纳税收和社会保障资金的良好记录</w:t>
      </w:r>
      <w:r>
        <w:rPr>
          <w:rFonts w:hint="eastAsia" w:ascii="宋体" w:hAnsi="宋体" w:cs="宋体"/>
          <w:color w:val="000000"/>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供应商参加政府采购活动前</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年内在经营活动中没有重大违法记录的书面声明</w:t>
      </w:r>
      <w:r>
        <w:rPr>
          <w:rFonts w:hint="eastAsia" w:ascii="宋体" w:hAnsi="宋体" w:cs="宋体"/>
          <w:color w:val="000000"/>
          <w:sz w:val="24"/>
          <w:highlight w:val="none"/>
        </w:rPr>
        <w:t xml:space="preserve">函（格式自拟）；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符合条件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rPr>
          <w:rFonts w:ascii="宋体" w:hAnsi="宋体" w:cs="宋体"/>
          <w:color w:val="000000"/>
          <w:sz w:val="24"/>
          <w:highlight w:val="none"/>
        </w:rPr>
        <w:t xml:space="preserve">磋商响应函；</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rPr>
          <w:rFonts w:ascii="宋体" w:hAnsi="宋体" w:cs="宋体"/>
          <w:color w:val="000000"/>
          <w:sz w:val="24"/>
          <w:highlight w:val="none"/>
        </w:rPr>
        <w:t xml:space="preserve">磋商响应报价书；</w:t>
      </w:r>
      <w:r/>
    </w:p>
    <w:p>
      <w:pPr>
        <w:pStyle w:val="923"/>
        <w:ind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21.已标价工程量清单（按《建设工程工程量清单计价规范》（GB50854-2013）提供）；</w:t>
      </w:r>
      <w:r/>
    </w:p>
    <w:p>
      <w:pPr>
        <w:pStyle w:val="923"/>
        <w:ind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22.预算清单内产品如为《节能产品政府采购清单》或《环境标志产品政府采购清单》中的产品提供相关认证证书证明材料；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3.供应商对采购文件其他符合性条款的响应情况（如有）。</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综合评审评分项</w:t>
      </w:r>
      <w:r>
        <w:rPr>
          <w:rFonts w:hint="eastAsia" w:ascii="宋体" w:hAnsi="宋体" w:cs="宋体"/>
          <w:b/>
          <w:bCs/>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4.</w:t>
      </w:r>
      <w:r>
        <w:rPr>
          <w:rFonts w:ascii="宋体" w:hAnsi="宋体" w:cs="宋体"/>
          <w:color w:val="000000"/>
          <w:sz w:val="24"/>
          <w:highlight w:val="none"/>
        </w:rPr>
        <w:t xml:space="preserve">评分标准中所涉及到的相关材料</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价格折扣文件格式</w:t>
      </w:r>
      <w:r>
        <w:rPr>
          <w:rFonts w:hint="eastAsia" w:ascii="宋体" w:hAnsi="宋体" w:cs="宋体"/>
          <w:b/>
          <w:bCs/>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25.提供《中小企业声明函》或《残疾人福利性单位声明函》或省级以上监狱管理局、戒毒管理局（含新疆生产建设兵团）出具的属于监狱企业的证明文件。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w:t>
      </w:r>
      <w:bookmarkStart w:id="0" w:name="_GoBack"/>
      <w:r/>
      <w:bookmarkEnd w:id="0"/>
      <w:r>
        <w:rPr>
          <w:rFonts w:ascii="宋体" w:hAnsi="宋体" w:cs="宋体"/>
          <w:color w:val="000000"/>
          <w:sz w:val="24"/>
          <w:highlight w:val="none"/>
        </w:rPr>
        <w:t xml:space="preserve">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16.4未满足发包人要求工期和质量等级要求的；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联系单位：江苏海外集团国际工程咨询有限公司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rPr>
        <w:t xml:space="preserve">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何磊、孙翠华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出现下列情形之一的，将终止磋商性磋商采购活动：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38"/>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苏州大学天赐庄校区北区图书馆修缮工程</w:t>
      </w:r>
      <w:r>
        <w:rPr>
          <w:rFonts w:ascii="宋体" w:hAnsi="宋体" w:cs="宋体"/>
          <w:b/>
          <w:color w:val="000000"/>
          <w:sz w:val="28"/>
          <w:highlight w:val="none"/>
        </w:rPr>
        <w:t xml:space="preserve">政府采购合同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发包人：苏州大学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第一部分合同协议书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ascii="宋体" w:hAnsi="宋体" w:cs="宋体"/>
          <w:color w:val="000000"/>
          <w:spacing w:val="10"/>
          <w:sz w:val="24"/>
          <w:highlight w:val="none"/>
          <w:u w:val="single"/>
        </w:rPr>
        <w:t xml:space="preserve">苏州大学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ascii="宋体" w:hAnsi="宋体" w:cs="宋体"/>
          <w:color w:val="000000"/>
          <w:sz w:val="24"/>
          <w:highlight w:val="none"/>
          <w:u w:val="single"/>
        </w:rPr>
        <w:t xml:space="preserve">张</w:t>
      </w:r>
      <w:r>
        <w:rPr>
          <w:rFonts w:hint="eastAsia" w:ascii="宋体" w:hAnsi="宋体" w:cs="宋体"/>
          <w:color w:val="000000"/>
          <w:sz w:val="24"/>
          <w:highlight w:val="none"/>
          <w:u w:val="single"/>
        </w:rPr>
        <w:t xml:space="preserve">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苏州市十梓街1号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法定注册地址：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一、工程概况</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工程名称</w:t>
      </w:r>
      <w:r>
        <w:rPr>
          <w:rFonts w:ascii="宋体" w:hAnsi="宋体" w:cs="宋体"/>
          <w:color w:val="000000"/>
          <w:sz w:val="24"/>
          <w:highlight w:val="none"/>
        </w:rPr>
        <w:t xml:space="preserve">：</w:t>
      </w:r>
      <w:r>
        <w:rPr>
          <w:rFonts w:hint="eastAsia" w:ascii="宋体" w:hAnsi="宋体" w:cs="宋体"/>
          <w:color w:val="000000"/>
          <w:sz w:val="24"/>
          <w:highlight w:val="none"/>
        </w:rPr>
        <w:t xml:space="preserve">苏州大学天赐庄校区北区图书馆修缮工程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工程地点：</w:t>
      </w:r>
      <w:r>
        <w:rPr>
          <w:rFonts w:hint="eastAsia" w:ascii="宋体" w:hAnsi="宋体" w:cs="宋体"/>
          <w:color w:val="000000"/>
          <w:sz w:val="24"/>
          <w:highlight w:val="none"/>
        </w:rPr>
        <w:t xml:space="preserve">苏州大学天赐庄校区北区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工程内容：</w:t>
      </w:r>
      <w:r>
        <w:rPr>
          <w:rFonts w:hint="eastAsia" w:ascii="宋体" w:hAnsi="宋体" w:cs="宋体"/>
          <w:color w:val="000000"/>
          <w:sz w:val="24"/>
          <w:highlight w:val="none"/>
        </w:rPr>
        <w:t xml:space="preserve">详见工程量清单</w:t>
      </w:r>
      <w:r>
        <w:rPr>
          <w:rFonts w:ascii="宋体" w:hAnsi="宋体" w:cs="宋体"/>
          <w:color w:val="000000"/>
          <w:sz w:val="24"/>
          <w:highlight w:val="none"/>
        </w:rPr>
        <w:t xml:space="preserve">和施工图纸</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群体工程应附“承包人承揽工程项目一览表”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工程立项批准文号：</w:t>
      </w:r>
      <w:r>
        <w:rPr>
          <w:rFonts w:hint="eastAsia" w:ascii="宋体" w:hAnsi="宋体" w:cs="宋体"/>
          <w:color w:val="000000"/>
          <w:sz w:val="24"/>
          <w:highlight w:val="none"/>
        </w:rPr>
        <w:t xml:space="preserve">苏大办复〔2026〕23号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资金来源：</w:t>
      </w:r>
      <w:r>
        <w:rPr>
          <w:rFonts w:hint="eastAsia" w:ascii="宋体" w:hAnsi="宋体" w:cs="宋体"/>
          <w:color w:val="000000"/>
          <w:sz w:val="24"/>
          <w:highlight w:val="none"/>
        </w:rPr>
        <w:t xml:space="preserve">从2026年维修改造预算中列支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二、工程承包范围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承包范围：详见工程量清单和施工图纸</w:t>
      </w:r>
      <w:r>
        <w:rPr>
          <w:rFonts w:hint="eastAsia" w:ascii="宋体" w:hAnsi="宋体" w:cs="宋体"/>
          <w:color w:val="000000"/>
          <w:sz w:val="24"/>
          <w:highlight w:val="none"/>
        </w:rPr>
        <w:t xml:space="preserve">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三、合同工期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工期总日历天数</w:t>
      </w:r>
      <w:r>
        <w:rPr>
          <w:rFonts w:hint="eastAsia" w:ascii="宋体" w:hAnsi="宋体" w:cs="宋体"/>
          <w:b/>
          <w:bCs/>
          <w:color w:val="000000"/>
          <w:sz w:val="24"/>
          <w:highlight w:val="none"/>
          <w:u w:val="single"/>
        </w:rPr>
        <w:t xml:space="preserve">40日历天</w:t>
      </w:r>
      <w:r>
        <w:rPr>
          <w:rFonts w:ascii="宋体" w:hAnsi="宋体" w:cs="宋体"/>
          <w:color w:val="000000"/>
          <w:sz w:val="24"/>
          <w:highlight w:val="none"/>
        </w:rPr>
        <w:t xml:space="preserve">，自发包人发出的开工通知</w:t>
      </w:r>
      <w:r>
        <w:rPr>
          <w:rFonts w:ascii="宋体" w:hAnsi="宋体" w:cs="宋体"/>
          <w:color w:val="000000"/>
          <w:sz w:val="24"/>
          <w:highlight w:val="none"/>
        </w:rPr>
        <w:t xml:space="preserve">中载明的开工日期起算。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四、质量标准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工程质量标准：</w:t>
      </w:r>
      <w:r>
        <w:rPr>
          <w:rFonts w:ascii="宋体" w:hAnsi="宋体" w:cs="宋体"/>
          <w:color w:val="000000"/>
          <w:sz w:val="24"/>
          <w:highlight w:val="none"/>
          <w:u w:val="single"/>
        </w:rPr>
        <w:t xml:space="preserve">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五、合同形式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本合同采用合同形式：固定综合单价合同。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六、签约合同价</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金额(大写)：人民币</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元</w:t>
      </w:r>
      <w:r>
        <w:rPr>
          <w:rFonts w:ascii="宋体" w:hAnsi="宋体" w:cs="宋体"/>
          <w:color w:val="auto"/>
          <w:sz w:val="24"/>
          <w:highlight w:val="none"/>
          <w:u w:val="single"/>
        </w:rPr>
        <w:t xml:space="preserve">整 （¥.00元）</w:t>
      </w:r>
      <w:r>
        <w:rPr>
          <w:rFonts w:ascii="宋体" w:hAnsi="宋体" w:cs="宋体"/>
          <w:color w:val="auto"/>
          <w:sz w:val="24"/>
          <w:highlight w:val="none"/>
        </w:rPr>
        <w:t xml:space="preserve">，暂列金额：</w:t>
      </w:r>
      <w:r>
        <w:rPr>
          <w:rFonts w:hint="eastAsia" w:ascii="宋体" w:hAnsi="宋体" w:cs="宋体"/>
          <w:color w:val="auto"/>
          <w:sz w:val="24"/>
          <w:highlight w:val="none"/>
          <w:u w:val="single"/>
        </w:rPr>
        <w:t xml:space="preserve"> 柒万肆仟玖佰柒拾贰元肆角捌分</w:t>
      </w:r>
      <w:r>
        <w:rPr>
          <w:rFonts w:ascii="宋体" w:hAnsi="宋体" w:cs="宋体"/>
          <w:color w:val="auto"/>
          <w:sz w:val="24"/>
          <w:highlight w:val="none"/>
          <w:u w:val="single"/>
        </w:rPr>
        <w:t xml:space="preserve">整</w:t>
      </w:r>
      <w:r>
        <w:rPr>
          <w:rFonts w:ascii="宋体" w:hAnsi="宋体" w:cs="宋体"/>
          <w:color w:val="auto"/>
          <w:sz w:val="24"/>
          <w:highlight w:val="none"/>
        </w:rPr>
        <w:t xml:space="preserve">（</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74972.48</w:t>
      </w:r>
      <w:r>
        <w:rPr>
          <w:rFonts w:ascii="宋体" w:hAnsi="宋体" w:cs="宋体"/>
          <w:color w:val="auto"/>
          <w:sz w:val="24"/>
          <w:highlight w:val="none"/>
          <w:u w:val="single"/>
        </w:rPr>
        <w:t xml:space="preserve">元</w:t>
      </w:r>
      <w:r>
        <w:rPr>
          <w:rFonts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七、承包人现场负责人：姓名：</w:t>
      </w:r>
      <w:r>
        <w:rPr>
          <w:rFonts w:hint="eastAsia" w:ascii="宋体" w:hAnsi="宋体" w:cs="宋体"/>
          <w:color w:val="auto"/>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八、下列文件共同构成合同文件：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4、专用合同条款；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5、通用合同条款；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9、附件1：房屋建筑工程质量保修书；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10、附件2：廉政合同；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上述文件互相补充和解释，如有不明确或不一致之处，以合同约定次序在先者为准。本协议书中有关词语定义与合同条款中的定义相同。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九、承包人承诺按照合同约定进行施工、竣工、交付并在缺陷责任期内对工程缺陷承担维修责任。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十、发包人承诺按照合同约定的条件、期限和方式向承包人支付合同价款。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十一、本协议书连同其他合同文件一式玖份，发包人伍份，承包人叁份，采购代理机构壹份。本合同双方签字并加盖公章后生效。</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十二、合同签订日期：</w:t>
      </w:r>
      <w:r>
        <w:rPr>
          <w:rFonts w:hint="eastAsia" w:ascii="宋体" w:hAnsi="宋体" w:cs="宋体"/>
          <w:color w:val="000000"/>
          <w:sz w:val="24"/>
          <w:highlight w:val="none"/>
          <w:u w:val="single"/>
        </w:rPr>
        <w:t xml:space="preserve">2026</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十三、合同未尽事宜，双方另行签订补充协议，但不得背离本协议第八条所约定的合同文件的实质性内容。补充协议是合同文件的组成部分。</w:t>
      </w:r>
      <w:r/>
    </w:p>
    <w:p>
      <w:pPr>
        <w:ind w:firstLine="480"/>
        <w:jc w:val="center"/>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发包人：(盖单位章)                      承包人：（盖单位章)</w:t>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后勤管理处经办人：</w:t>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法定代表人或其委托代理人(签字)：        法定代表人或其委托代理人(签字)：</w:t>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发包人采购部门经办人：</w:t>
      </w:r>
      <w:r/>
    </w:p>
    <w:p>
      <w:pPr>
        <w:ind w:firstLine="480"/>
        <w:jc w:val="left"/>
        <w:keepLines w:val="0"/>
        <w:keepNext w:val="0"/>
        <w:pageBreakBefore w:val="0"/>
        <w:spacing w:line="360" w:lineRule="auto"/>
        <w:widowControl w:val="off"/>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r>
      <w:r/>
    </w:p>
    <w:p>
      <w:pPr>
        <w:ind w:firstLine="442"/>
        <w:keepLines w:val="0"/>
        <w:keepNext w:val="0"/>
        <w:pageBreakBefore w:val="0"/>
        <w:spacing w:line="360" w:lineRule="auto"/>
        <w:widowControl w:val="off"/>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发包人采购部门审核人：</w:t>
      </w:r>
      <w:r/>
    </w:p>
    <w:p>
      <w:pPr>
        <w:ind w:firstLine="442"/>
        <w:keepLines w:val="0"/>
        <w:keepNext w:val="0"/>
        <w:pageBreakBefore w:val="0"/>
        <w:spacing w:line="360" w:lineRule="auto"/>
        <w:widowControl w:val="off"/>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42"/>
        <w:jc w:val="center"/>
        <w:keepLines w:val="0"/>
        <w:keepNext w:val="0"/>
        <w:pageBreakBefore w:val="0"/>
        <w:spacing w:line="360" w:lineRule="auto"/>
        <w:widowControl w:val="off"/>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4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第二部分通用条款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参照住房和城乡建设部、市场监管总局《建设项目工程总承包合同（示范文本）》（GF-2020-0216）第二部分。</w:t>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第三部分专用合同条款</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一、词语定义及合同文件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1、合同文件及解释顺序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合同文件组成及解释顺序：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本合同协议书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成交通知书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投标书及其附件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本合同专用条款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技术标准和要求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已标价工程量清单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其他合同文件。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合同协议书中约定采用总价合同形式的，已标价工程量清单中的各项工程量对合同双方不具有合同约束力。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2、语言文字和适用法律、标准及规范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2.1本合同除使用汉语外，还使用</w:t>
      </w:r>
      <w:r>
        <w:rPr>
          <w:rFonts w:ascii="宋体" w:hAnsi="宋体" w:cs="宋体"/>
          <w:color w:val="000000"/>
          <w:sz w:val="24"/>
          <w:highlight w:val="none"/>
          <w:u w:val="single"/>
        </w:rPr>
        <w:t xml:space="preserve">无</w:t>
      </w:r>
      <w:r>
        <w:rPr>
          <w:rFonts w:ascii="宋体" w:hAnsi="宋体" w:cs="宋体"/>
          <w:color w:val="000000"/>
          <w:sz w:val="24"/>
          <w:highlight w:val="none"/>
        </w:rPr>
        <w:t xml:space="preserve">语言文字。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2.2适用法律和法规</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需要明示的法律、行政法规：</w:t>
      </w:r>
      <w:r>
        <w:rPr>
          <w:rFonts w:ascii="宋体" w:hAnsi="宋体" w:cs="宋体"/>
          <w:color w:val="000000"/>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2.3适用标准、规范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适用标准、规范的名称：</w:t>
      </w:r>
      <w:r>
        <w:rPr>
          <w:rFonts w:ascii="宋体" w:hAnsi="宋体" w:cs="宋体"/>
          <w:color w:val="000000"/>
          <w:sz w:val="24"/>
          <w:highlight w:val="none"/>
          <w:u w:val="single"/>
        </w:rPr>
        <w:t xml:space="preserve">现行工程施工标准规范以及质量验收标准及规范。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发包人提供标准、规范的时间：</w:t>
      </w:r>
      <w:r>
        <w:rPr>
          <w:rFonts w:ascii="宋体" w:hAnsi="宋体" w:cs="宋体"/>
          <w:color w:val="000000"/>
          <w:sz w:val="24"/>
          <w:highlight w:val="none"/>
          <w:u w:val="single"/>
        </w:rPr>
        <w:t xml:space="preserve">承包人自行购置。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国内没有相应标准、规范时的约定：</w:t>
      </w:r>
      <w:r>
        <w:rPr>
          <w:rFonts w:ascii="宋体" w:hAnsi="宋体" w:cs="宋体"/>
          <w:color w:val="000000"/>
          <w:sz w:val="24"/>
          <w:highlight w:val="none"/>
          <w:u w:val="single"/>
        </w:rPr>
        <w:t xml:space="preserve">如有涉及，双方另行协商约定。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3.1发包人向承包人提供图纸日期和套数：</w:t>
      </w:r>
      <w:r>
        <w:rPr>
          <w:rFonts w:ascii="宋体" w:hAnsi="宋体" w:cs="宋体"/>
          <w:color w:val="000000"/>
          <w:sz w:val="24"/>
          <w:highlight w:val="none"/>
          <w:u w:val="single"/>
        </w:rPr>
        <w:t xml:space="preserve">图纸三套（如有），其中一套做竣工图。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发包人对图纸的保密要求：除因履行本合同需要，承包人不得将图纸提供给第三方使用。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使用国外图纸的要求及费用承担：无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二、双方一般权利和义务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4.2监理单位委派的工程师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职务：监理工程师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发包人委托的职权：质量、投资、工期控制；信息管理、合同管理；协调各方面关系。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4.3发包人派驻的项目现场负责人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阮俊生   </w:t>
      </w:r>
      <w:r>
        <w:rPr>
          <w:rFonts w:ascii="宋体" w:hAnsi="宋体" w:cs="宋体"/>
          <w:color w:val="000000"/>
          <w:sz w:val="24"/>
          <w:highlight w:val="none"/>
        </w:rPr>
        <w:t xml:space="preserve">职务：项目现场负责人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职权：</w:t>
      </w:r>
      <w:r>
        <w:rPr>
          <w:rFonts w:ascii="宋体" w:hAnsi="宋体" w:cs="宋体"/>
          <w:color w:val="000000"/>
          <w:sz w:val="24"/>
          <w:highlight w:val="none"/>
          <w:u w:val="single"/>
        </w:rPr>
        <w:t xml:space="preserve">代表发包人行使业主权利，全面负责本工程的组织、协调和管理，签发或签署各种相关指令(涉及费用的指</w:t>
      </w:r>
      <w:r>
        <w:rPr>
          <w:rFonts w:ascii="宋体" w:hAnsi="宋体" w:cs="宋体"/>
          <w:color w:val="000000"/>
          <w:sz w:val="24"/>
          <w:highlight w:val="none"/>
          <w:u w:val="single"/>
        </w:rPr>
        <w:t xml:space="preserve">令需加盖发包人公章方有效)，报表及支付凭证，处理施工过程中的有关事宜。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5、承包人项目负责人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rPr>
        <w:t xml:space="preserve">项目负责人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6、发包人工作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6.1发包人应按约定的时间和要求完成以下工作：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（1）施工场地具备施工条件的要求及完成的时间：</w:t>
      </w:r>
      <w:r>
        <w:rPr>
          <w:rFonts w:ascii="宋体" w:hAnsi="宋体" w:cs="宋体"/>
          <w:color w:val="000000"/>
          <w:sz w:val="24"/>
          <w:highlight w:val="none"/>
          <w:u w:val="single"/>
        </w:rPr>
        <w:t xml:space="preserve">已基本到位。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（2）将施工所需的水、电、电讯线路接至施工场地的时间、地点和供应要求：</w:t>
      </w:r>
      <w:r>
        <w:rPr>
          <w:rFonts w:ascii="宋体" w:hAnsi="宋体" w:cs="宋体"/>
          <w:color w:val="000000"/>
          <w:sz w:val="24"/>
          <w:highlight w:val="none"/>
          <w:u w:val="single"/>
        </w:rPr>
        <w:t xml:space="preserve">已提供。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（3）施工场地与公共道路的通道开通时间和要求：</w:t>
      </w:r>
      <w:r>
        <w:rPr>
          <w:rFonts w:ascii="宋体" w:hAnsi="宋体" w:cs="宋体"/>
          <w:color w:val="000000"/>
          <w:sz w:val="24"/>
          <w:highlight w:val="none"/>
          <w:u w:val="single"/>
        </w:rPr>
        <w:t xml:space="preserve">已到位。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（4）工程地质和地下管线资料的提供时间：</w:t>
      </w:r>
      <w:r>
        <w:rPr>
          <w:rFonts w:ascii="宋体" w:hAnsi="宋体" w:cs="宋体"/>
          <w:color w:val="000000"/>
          <w:sz w:val="24"/>
          <w:highlight w:val="none"/>
          <w:u w:val="single"/>
        </w:rPr>
        <w:t xml:space="preserve">需要时工程地质勘察报告、地下管线资料由发包人提供，承包人协助收集。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（5）由发包人办理的施工所需证件、批件的名称和完成时间：</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（6）水准点与座标控制点交验要求：</w:t>
      </w:r>
      <w:r>
        <w:rPr>
          <w:rFonts w:ascii="宋体" w:hAnsi="宋体" w:cs="宋体"/>
          <w:color w:val="000000"/>
          <w:sz w:val="24"/>
          <w:highlight w:val="none"/>
          <w:u w:val="single"/>
        </w:rPr>
        <w:t xml:space="preserve">正式开工前，现场交接。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（7）图纸会审和设计交底时间：</w:t>
      </w:r>
      <w:r>
        <w:rPr>
          <w:rFonts w:ascii="宋体" w:hAnsi="宋体" w:cs="宋体"/>
          <w:color w:val="000000"/>
          <w:sz w:val="24"/>
          <w:highlight w:val="none"/>
          <w:u w:val="single"/>
        </w:rPr>
        <w:t xml:space="preserve">正式开工前。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（8）协调处理施工场地周围地下管线和邻近建筑物、构筑物（含文物保护建筑）、古树名木的保护工作：</w:t>
      </w:r>
      <w:r>
        <w:rPr>
          <w:rFonts w:ascii="宋体" w:hAnsi="宋体" w:cs="宋体"/>
          <w:color w:val="000000"/>
          <w:sz w:val="24"/>
          <w:highlight w:val="none"/>
          <w:u w:val="single"/>
        </w:rPr>
        <w:t xml:space="preserve">承包人负责处理，如有费用支出由发包人承担。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（9）双方约定发包人应做的其他工作：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6.2发包人委托承包人办理的工作：</w:t>
      </w:r>
      <w:r>
        <w:rPr>
          <w:rFonts w:ascii="宋体" w:hAnsi="宋体" w:cs="宋体"/>
          <w:color w:val="000000"/>
          <w:sz w:val="24"/>
          <w:highlight w:val="none"/>
          <w:u w:val="single"/>
        </w:rPr>
        <w:t xml:space="preserve">如涉及，双方现场协商。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7、承包人工作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7.1承包人应按约定时间和要求，完成以下工作：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（1）需由设计资质等级和业务范围允许的承包人完成的设计文件提交时间：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（2）应提供计划、报表的名称及完成时间：</w:t>
      </w:r>
      <w:r>
        <w:rPr>
          <w:rFonts w:ascii="宋体" w:hAnsi="宋体" w:cs="宋体"/>
          <w:color w:val="000000"/>
          <w:sz w:val="24"/>
          <w:highlight w:val="none"/>
          <w:u w:val="single"/>
        </w:rPr>
        <w:t xml:space="preserve">按进度计划要求施工</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（3）承担施工安全保卫工作及非夜间施工照明的责任和要求：</w:t>
      </w:r>
      <w:r>
        <w:rPr>
          <w:rFonts w:ascii="宋体" w:hAnsi="宋体" w:cs="宋体"/>
          <w:color w:val="000000"/>
          <w:sz w:val="24"/>
          <w:highlight w:val="none"/>
          <w:u w:val="single"/>
        </w:rPr>
        <w:t xml:space="preserve">按建设工程安全施工规范、苏州市颁布的有关安全及施工保护规定执行。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（4）向发包人提供的办公和生活房屋及设施的要求</w:t>
      </w:r>
      <w:r>
        <w:rPr>
          <w:rFonts w:ascii="宋体" w:hAnsi="宋体" w:cs="宋体"/>
          <w:color w:val="000000"/>
          <w:sz w:val="24"/>
          <w:highlight w:val="none"/>
          <w:u w:val="single"/>
        </w:rPr>
        <w:t xml:space="preserve">：无；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（5）需承包人办理的有关施工场地交通、环卫和施工噪音管理等手续：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按苏州市及姑苏区颁布的有关建设工程施工现场交通、环卫、防噪音等方面的管理规定办理并承担相应费用。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（6）已完工程成品保护的特殊要求及费用承担：</w:t>
      </w:r>
      <w:r>
        <w:rPr>
          <w:rFonts w:ascii="宋体" w:hAnsi="宋体" w:cs="宋体"/>
          <w:color w:val="000000"/>
          <w:sz w:val="24"/>
          <w:highlight w:val="none"/>
          <w:u w:val="single"/>
        </w:rPr>
        <w:t xml:space="preserve">未交付发包人使用前由承包人负责；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（7）施工场地周围地下管线和邻近建筑物、构筑物（含文物保护建筑）、古树名木的保护要求及费用承担：</w:t>
      </w:r>
      <w:r>
        <w:rPr>
          <w:rFonts w:ascii="宋体" w:hAnsi="宋体" w:cs="宋体"/>
          <w:color w:val="000000"/>
          <w:sz w:val="24"/>
          <w:highlight w:val="none"/>
          <w:u w:val="single"/>
        </w:rPr>
        <w:t xml:space="preserve">承包人负责保护，如有费用支出由发包人承担。由于承包人过错造成的损失，由承包人承担。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（8）施工场地清洁卫生的要求：</w:t>
      </w:r>
      <w:r>
        <w:rPr>
          <w:rFonts w:ascii="宋体" w:hAnsi="宋体" w:cs="宋体"/>
          <w:color w:val="000000"/>
          <w:sz w:val="24"/>
          <w:highlight w:val="none"/>
          <w:u w:val="single"/>
        </w:rPr>
        <w:t xml:space="preserve">施工期间按创建文明工地及环卫行政主管部门的要求执行，施工后做到工完场清，</w:t>
      </w:r>
      <w:r>
        <w:rPr>
          <w:rFonts w:ascii="宋体" w:hAnsi="宋体" w:cs="宋体"/>
          <w:b/>
          <w:color w:val="000000"/>
          <w:sz w:val="24"/>
          <w:highlight w:val="none"/>
          <w:u w:val="single"/>
        </w:rPr>
        <w:t xml:space="preserve">垃圾必须袋装化处理，否则，发现一次，扣罚500元。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（9）双方约定承包人应做的其他工作：</w:t>
      </w:r>
      <w:r>
        <w:rPr>
          <w:rFonts w:ascii="宋体" w:hAnsi="宋体" w:cs="宋体"/>
          <w:color w:val="000000"/>
          <w:sz w:val="24"/>
          <w:highlight w:val="none"/>
          <w:u w:val="single"/>
        </w:rPr>
        <w:t xml:space="preserve">如涉及，双方现场协商。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三、施工组织设计和工期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8、进度计划</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8.1承包人提供施工组织设计（施工方案）和进度计划的时间：</w:t>
      </w:r>
      <w:r>
        <w:rPr>
          <w:rFonts w:ascii="宋体" w:hAnsi="宋体" w:cs="宋体"/>
          <w:color w:val="000000"/>
          <w:sz w:val="24"/>
          <w:highlight w:val="none"/>
          <w:u w:val="single"/>
        </w:rPr>
        <w:t xml:space="preserve">进场前。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工程师确认的时间：</w:t>
      </w:r>
      <w:r>
        <w:rPr>
          <w:rFonts w:ascii="宋体" w:hAnsi="宋体" w:cs="宋体"/>
          <w:color w:val="000000"/>
          <w:sz w:val="24"/>
          <w:highlight w:val="none"/>
          <w:u w:val="single"/>
        </w:rPr>
        <w:t xml:space="preserve">收到后七天。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8.2暂停施工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以下情况造成的停工不属于发包人原因造成的停工：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（1）承包人与现场其他施工单位交叉施工造成的停工；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（2）各种自然灾害、不可抗力造成的停工（不可抗力的解释见39条款）；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（3）事先未发现的地下障碍物造成的停工；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对上述情况，承包人可递交书面材料申请延期，经总监、发包人签字确认后，工期可延期。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9、工期延误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9.1双方约定工期顺延的其他情况：</w:t>
      </w:r>
      <w:r>
        <w:rPr>
          <w:rFonts w:ascii="宋体" w:hAnsi="宋体" w:cs="宋体"/>
          <w:color w:val="000000"/>
          <w:sz w:val="24"/>
          <w:highlight w:val="none"/>
          <w:u w:val="single"/>
        </w:rPr>
        <w:t xml:space="preserve">按合同工期实施，非承包人原因引起的工期延误发包方应予以顺延工期。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9.2因承包人原因延误工期，每延误一天，扣罚承包人3000元的违约金。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四、质量与验收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10、本工程质量必须通过监理、发包人及其相关职能部门的验收和确认。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11、确保工程质量为一次合格。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13、隐蔽工程和中间验收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13.1双方约定中间验收部位：</w:t>
      </w:r>
      <w:r>
        <w:rPr>
          <w:rFonts w:ascii="宋体" w:hAnsi="宋体" w:cs="宋体"/>
          <w:color w:val="000000"/>
          <w:sz w:val="24"/>
          <w:highlight w:val="none"/>
          <w:u w:val="single"/>
        </w:rPr>
        <w:t xml:space="preserve">按发包人指令执行。</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五、安全施工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14．发包方安全责任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14.1发包方应要求承包方制定施工安全措施，在开始施工前报发包方备案。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14.2发包方有协助承包方搞好安全生产、安全管理以及督促检查的义务。发包方有权检查督促承包方执行有关安全生产方面的工作规定，对承包方不符合安全文明施工的行为</w:t>
      </w:r>
      <w:r>
        <w:rPr>
          <w:rFonts w:ascii="宋体" w:hAnsi="宋体" w:cs="宋体"/>
          <w:color w:val="000000"/>
          <w:sz w:val="24"/>
          <w:highlight w:val="none"/>
        </w:rPr>
        <w:t xml:space="preserve">进行制止、纠正并发出安全 整改通知书，直至清退出场。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14.3发包方指派项目负责人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阮俊生</w:t>
      </w:r>
      <w:r>
        <w:rPr>
          <w:rFonts w:ascii="宋体" w:hAnsi="宋体" w:cs="宋体"/>
          <w:color w:val="000000"/>
          <w:sz w:val="24"/>
          <w:highlight w:val="none"/>
          <w:u w:val="single"/>
        </w:rPr>
        <w:t xml:space="preserve"> </w:t>
      </w:r>
      <w:r>
        <w:rPr>
          <w:rFonts w:ascii="宋体" w:hAnsi="宋体" w:cs="宋体"/>
          <w:color w:val="000000"/>
          <w:sz w:val="24"/>
          <w:highlight w:val="none"/>
        </w:rPr>
        <w:t xml:space="preserve">负责与承包方联系安全生产方面的工作。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14.4承包方在施工中发生的人身、各类管线事故</w:t>
      </w:r>
      <w:r>
        <w:rPr>
          <w:rFonts w:ascii="宋体" w:hAnsi="宋体" w:cs="宋体"/>
          <w:color w:val="000000"/>
          <w:sz w:val="24"/>
          <w:highlight w:val="none"/>
        </w:rPr>
        <w:t xml:space="preserve">，发包方有责任负责调查、统计上报。承包方在施工中 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14.5发包方不得要求承包方违反安全管理规定进行施工。因发包方原因导致的事故由发包方承担责任。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14.6发生以下情况造成经济赔偿责任及其它责任的由承包方承担：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14.6.1人身伤亡事故；发生施工机械、生产主设备严重损坏事故；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14.6.2发生各类管线损害事故；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14.6.3发生违章作业、冒险作业不听劝告的。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15.承包方安全责任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承包方作为工程项目的承包单位，对工程施工过程中发生的人身伤害、设备损坏事故承担安全责任。承包方应切实履行以下安全责任：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15.1承包方必须贯彻执行国家有关安全生产的法律法规，必须制定相应的安全管理制度。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15.2承包方必须严格执行安全生产相关操作规程，对涉及工程施工场地内各类管线的安全运营负有保护责任。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15.4施工期间，承包方应设有专职安监人员。承包方指派</w:t>
      </w:r>
      <w:r>
        <w:rPr>
          <w:rFonts w:hint="eastAsia" w:ascii="宋体" w:hAnsi="宋体" w:cs="宋体"/>
          <w:color w:val="000000"/>
          <w:sz w:val="24"/>
          <w:highlight w:val="none"/>
        </w:rPr>
        <w:t xml:space="preserve">项目负责人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作为安全工作联系人。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15.5承包方一切施工活动，必须编制安全施工措施，施工前对全体施工人员进行全面的安全技术交底。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15.6 开工前，承包方应组织全体施工人员进行安全教育，对施工区域、作业环境作安全技术交底，特种作业人员必须有有关部门核发的合格有效的上岗资格证书。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15.7承包方施工过程中应做到工完、料尽、场地清，确保安全文明施工。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15.8承包方必须接受发包方及发包方委托的监理单位的监督、检查，对发包方提出的安全整改意见必须及时整改。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15.9承包方施工过程中发生人生伤亡、设备事故或危及生产运行的不安全情况，应立即报告发包方，并积极配合调查。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15.11承包方应将事故调查组的事故调查报告及承包方事故处理意见提交发包方备案。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15.12甲乙双方联系方式及响应时间：甲乙双方应以工作联系单、传真、电传等书面形式送达对方。双方在接到对方的书面联系时，应于 4小时内予以响应。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16.施工安全违约金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16.1发生人身死亡事故、各类管线损坏重大事故，扣除应得工程款 3%的安全违约金；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16.2发生人身重伤事故、各类管线损坏事故，扣除应得工程款 1%的安全违约金。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17.1由于发包方或承包方责任造成对方或第三方的人身伤害、设备损坏等财产损失，由责任方承担相 应责任，并赔偿对方或第三方因此造成的全部损失。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17.3承包方对发包方提出的安全整改意见不及时整改的，每逾期一天，承包方按2000元/天承担违约责任。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17.4 施工过程中发生人身伤亡、各类管线损坏和设备事故有隐瞒行为的，除接受政府有关部门处理外，过错方应承担1万元~5万元/次的违约责任。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六、合同价款与支付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18、合同价款及调整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 本合同价款采用固定单价合同，承包人的报价已包括完成采购文件规定的工程量清单项目所需的全部费用，在约定的风险范围内，承包人所报综合单价不再调整。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18.2执行综合单价合同的基本规定：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宋体" w:hAnsi="宋体" w:cs="宋体"/>
          <w:color w:val="000000"/>
          <w:sz w:val="24"/>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（4）本工程在磋商采购文件中已明确的各项施工措施费，均包含在合同总价中，不予调整。在施工过程中，工程变更产生的施工措施费，可以根据相关资料按实调整，并做相应的下浮</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（5）实质性响应条款：（1）追加费用不得超过原合同金额的10%。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小额工程在履行合同时，建设单位有权发生工程变更，施工单位按照工程变更管理的相关规定办理变更手续，工程完工验收合格后，按苏州大学要求进行审计。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19、双方约定合同价款的其他调整因素：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（2）国家的法律、法规、规章和政策发生变化影响工程造价的，应按省级或行业建设部门或其授权的工程造价管理机构发布的文件调整合同价款。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20、工程预付款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发包人向承包人预付工程款的时间和金额或占合同价款总额的比例：无。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扣回工程款的时间、比例：无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21、工程量确认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21.1承包人向工程师提交已完工程量报告的时间：每月25日前。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22．工程款（进度款）支付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22.1施工结束，竣工验收合格且施工单位提交结算和竣工资料后，支付至合同价（不含暂列金）的60%，结算审计后支付至审定价的97%。</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22.2缺陷责任期满后，若无质量问题，付清余款（审定价的3%，不计利息）。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七、材料设备供应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23、发包人供应材料设备：无。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23.1发包人供应的材料设备与一览表不符时，双方约定发包人承担责任如</w:t>
      </w:r>
      <w:r>
        <w:rPr>
          <w:rFonts w:ascii="宋体" w:hAnsi="宋体" w:cs="宋体"/>
          <w:color w:val="000000"/>
          <w:sz w:val="24"/>
          <w:highlight w:val="none"/>
        </w:rPr>
        <w:t xml:space="preserve">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（1）材料设备单价与一览表不符：按《通用条款》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（2）材料设备的品种、规格、型号、质量等级与一览表不符：按《通用条款》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（3）承包人可代为调剂串换的材料：按《通用条款》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（4）到货地点与一览表不符：按《通用条款》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（5）供应数量与一览表不符：按《通用条款》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（6）到货时间与一览表不符：按《通用条款》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23.2发包人供应材料设备的结算方法：列入本工程结算。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24、承包人采购材料设备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24.2发包人对承包人进场的材料：如无出厂证、合格证、检测证的有权指令限定时间内退出工地，并作出经济处罚，承包人应无条件接受。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25、工程变更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25.1所有工程量清单以外的增加项目必须经发包人书面同意方可实施。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26、其他变更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26.1在工程实施过程中，发包人发出的设计变更、签证，增减或调整工作内容及施工进度、变更材料、材质的指令等，是合同的一部分，承包人须无条件按发包人的要求实施并承担合同义</w:t>
      </w:r>
      <w:r>
        <w:rPr>
          <w:rFonts w:ascii="宋体" w:hAnsi="宋体" w:cs="宋体"/>
          <w:color w:val="000000"/>
          <w:sz w:val="24"/>
          <w:highlight w:val="none"/>
        </w:rPr>
        <w:t xml:space="preserve">务，否则视作违约。计量方法按以上约定。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26.2发生变更、签证、施工条件变化等，要由发包人签字确认并加盖苏州大学</w:t>
      </w:r>
      <w:r>
        <w:rPr>
          <w:rFonts w:hint="eastAsia" w:ascii="宋体" w:hAnsi="宋体" w:cs="宋体"/>
          <w:color w:val="000000"/>
          <w:sz w:val="24"/>
          <w:highlight w:val="none"/>
        </w:rPr>
        <w:t xml:space="preserve">后勤管理处维修管理科</w:t>
      </w:r>
      <w:r>
        <w:rPr>
          <w:rFonts w:ascii="宋体" w:hAnsi="宋体" w:cs="宋体"/>
          <w:color w:val="000000"/>
          <w:sz w:val="24"/>
          <w:highlight w:val="none"/>
        </w:rPr>
        <w:t xml:space="preserve">章为有效；由于设计变更、现场签证等引起的新的工程量清单项目或清单项目工程数量的增减，其综合单价由承包人提出，经发包人签字确认并加盖苏州大学</w:t>
      </w:r>
      <w:r>
        <w:rPr>
          <w:rFonts w:hint="eastAsia" w:ascii="宋体" w:hAnsi="宋体" w:cs="宋体"/>
          <w:color w:val="000000"/>
          <w:sz w:val="24"/>
          <w:highlight w:val="none"/>
        </w:rPr>
        <w:t xml:space="preserve">后勤管理处维修管理科</w:t>
      </w:r>
      <w:r>
        <w:rPr>
          <w:rFonts w:ascii="宋体" w:hAnsi="宋体" w:cs="宋体"/>
          <w:color w:val="000000"/>
          <w:sz w:val="24"/>
          <w:highlight w:val="none"/>
        </w:rPr>
        <w:t xml:space="preserve">章后，作为竣工结算依据；未认可的由审计单位确认，按成交下浮率下浮。</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26.2.3发生单项变更、签证、施工条件变化等概算达5万元的项目，由项目负责人、科长、分管副处长和处长审签后盖苏州大学维修管理科章，报工程委员会主任审批。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九、竣工验收与结算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27.1工程竣工验收必须具备以下条件，否则，发包人不予组织竣工验收：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（1）完成按采购文件、工程量清单和施工合同约定的工程范围的全部工作内容；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（2）承包人已完成现场的清理工作</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（3）工程师认为工程的所有部分均随时可以占据和使用;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（4）法律规定的其他竣工验收应具备的条件：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27.2承包人提供竣工图的约定：提供竣工图纸。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27.3中间交工工程的范围和竣工时间：按照规范。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27.4工程竣工验收通过后10日内,承包人应该向发包人移交工程。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28.竣工结算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28.1本工程的结算结果将以发包人委托的工程造价咨询单位的审计结果为准。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28.2一旦双方确认了竣工结算报告，则视为：双方一致同意该结算书的结算价款，工程涉及到的所有费用已经包括在上述结算金额之中。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28.3承包人必须在竣工验收合格后3个月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十、违约、索赔和争议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29、违约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29.1本合同中关于发包人违约的具体责任如下：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（1）本合同通用条款约定发包人违约应承担的违约责任：发包人不按约定时间支付工程款，应按同期银行贷款利率支付拖欠工程款的利息。</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（2）本合同通用条款约定发包人违约应承担的违约责任：按相关法律法规执行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（3）双方约定的发包人其他违约责任：无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29.2本合同中关于承包人违约的具体责任如下：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（2）本合同通用条款约定承包人违约应承担的违约责任：由承包人负责对不合格工程进行整改或返工，直至验收合格，并承担一切费用。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（3）双方约定的承包人其他违约责任：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①承包人如在施工中如有偷工减料或使用不合格原材料的行为，每发现一次，承包人除应整改至合格之外，应向发包人支付违约金1000元；</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③如因承包人原因导致本合同提前解除，承包人应向发包人支付合同总价20%的违约金。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30、争议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30.1双方约定，在履行合同过程中产生争议时：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（1）请建设行政主管部门调解；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（2）调解不成的，向工程所在地人民法院提起诉讼。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31、工程分包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31.1本工程发包人同意承包人分包的工程：本工程发包人不同意分包。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32.1双方关于不可抗力的约定：按通用条款执行。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33、保险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33.1本工程双方约定投保内容如下：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（1）发包人投保内容：发包人的无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发包人委托承包人办理的保险事项：无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（2）承包人投保内容：按苏州市有关工程保险规定。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34、担保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34.1本工程双方约定担保事项如下：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（1）发包人向承包人提供履约担保，担保方式为： / ，担保合同作为本合同附件。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（2）承包人向发包人提供履约担保，担保方式为：</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（3）双方约定的其他担保事项：</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35、合同份数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35.1双方约定合份数：一式玖份，发包人伍份，承包人叁份，采购代理机构壹份。本合同双方签字并加盖公章后生效。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36、补充条款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36.2工程付款：合同中已约定。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36.3承包人应对其在施工场地的工作人员进行安全教育，并对他们的安全负责。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36.4发包人有权根据工程的实际情况增加或减少施工范围和施工内容，承包人不得以任何理由拒绝。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36.5为加强工程项目造价管理，避免承包方虚报竣工结算价款，本项目按下列标准在审定价的基础上再核减项目的工程款：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（1）工程结算审计核减率超过10%（含10%），再按核减额的8%核减项目工程款；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（2）工程结算审计核减率在5%-10%之间的（含5%），再按核减额的5%核减项目工程款。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36.6工程用水电费：水电安装、实验室净化、实验室通风等安装工程，按总造价的1‰扣除；土建、装修改造工程，按总造价的5‰扣除；如装表计量，则按实结算。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36.7本合同未尽事宜，双方友好协商解决。</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房屋建筑工程质量保修书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发包人(全称)：</w:t>
      </w:r>
      <w:r>
        <w:rPr>
          <w:rFonts w:ascii="宋体" w:hAnsi="宋体" w:cs="宋体"/>
          <w:color w:val="000000"/>
          <w:sz w:val="24"/>
          <w:highlight w:val="none"/>
          <w:u w:val="single"/>
        </w:rPr>
        <w:t xml:space="preserve">苏州大学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为保证</w:t>
      </w:r>
      <w:r>
        <w:rPr>
          <w:rFonts w:hint="eastAsia" w:ascii="宋体" w:hAnsi="宋体" w:cs="宋体"/>
          <w:color w:val="000000"/>
          <w:sz w:val="24"/>
          <w:highlight w:val="none"/>
          <w:u w:val="single"/>
        </w:rPr>
        <w:t xml:space="preserve">苏州大学天赐庄校区北区图书馆修缮工程</w:t>
      </w:r>
      <w:r>
        <w:rPr>
          <w:rFonts w:ascii="宋体" w:hAnsi="宋体" w:cs="宋体"/>
          <w:color w:val="000000"/>
          <w:sz w:val="24"/>
          <w:highlight w:val="none"/>
        </w:rPr>
        <w:t xml:space="preserve">在合理使用期限内正常使用，发包人承包人协商一致签订工程质量保修书。承包人在质量保修期内按照有关管理规定及双方约定承担工程质量保修责任。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一、工程质量保修范围和内容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质量保修期从工程实际竣工之日算起。分单项竣工验收的工程，按单项工程分别计算质量保修期。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双方根据国家有关规定，结合具体工程约定质量保修期如下：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1、地基基础工程和主体结构工程为设计文件规定的该工程合理使用年限；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2、除基础、主体及防水外的其他土建工程、装修为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年，屋面防水工程、有防水要求的卫生间、外墙面的防渗漏为</w:t>
      </w:r>
      <w:r>
        <w:rPr>
          <w:rFonts w:ascii="宋体" w:hAnsi="宋体" w:cs="宋体"/>
          <w:color w:val="000000"/>
          <w:sz w:val="24"/>
          <w:highlight w:val="none"/>
          <w:u w:val="single"/>
        </w:rPr>
        <w:t xml:space="preserve">五</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3、电气管线、上下水管线安装工程为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ascii="宋体" w:hAnsi="宋体" w:cs="宋体"/>
          <w:color w:val="000000"/>
          <w:sz w:val="24"/>
          <w:highlight w:val="none"/>
        </w:rPr>
        <w:t xml:space="preserve">、供热及供冷为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个采暖期及供冷期；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5、室外的上下水和小区道路等市政公用工程为</w:t>
      </w:r>
      <w:r>
        <w:rPr>
          <w:rFonts w:ascii="宋体" w:hAnsi="宋体" w:cs="宋体"/>
          <w:color w:val="000000"/>
          <w:sz w:val="24"/>
          <w:highlight w:val="none"/>
          <w:u w:val="single"/>
        </w:rPr>
        <w:t xml:space="preserve">二</w:t>
      </w:r>
      <w:r>
        <w:rPr>
          <w:rFonts w:ascii="宋体" w:hAnsi="宋体" w:cs="宋体"/>
          <w:color w:val="000000"/>
          <w:sz w:val="24"/>
          <w:highlight w:val="none"/>
        </w:rPr>
        <w:t xml:space="preserve">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6、其他约定：</w:t>
      </w:r>
      <w:r>
        <w:rPr>
          <w:rFonts w:hint="eastAsia" w:ascii="宋体" w:hAnsi="宋体" w:cs="宋体"/>
          <w:color w:val="000000"/>
          <w:sz w:val="24"/>
          <w:highlight w:val="none"/>
        </w:rPr>
        <w:t xml:space="preserve">无</w:t>
      </w:r>
      <w:r>
        <w:rPr>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三、质量保修责任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1、属于保修范围和内容的项目，承包人应在接到修理通知之日后7天内派人修理。约定期限内，承包人未派人修理，发包人可委托其他人员修理，维修费用由承包人承担。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四、缺陷责任期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工程缺陷责任期为</w:t>
      </w:r>
      <w:r>
        <w:rPr>
          <w:rFonts w:hint="eastAsia" w:ascii="宋体" w:hAnsi="宋体" w:cs="宋体"/>
          <w:color w:val="000000"/>
          <w:sz w:val="24"/>
          <w:highlight w:val="none"/>
        </w:rPr>
        <w:t xml:space="preserve">12</w:t>
      </w:r>
      <w:r>
        <w:rPr>
          <w:rFonts w:ascii="宋体" w:hAnsi="宋体" w:cs="宋体"/>
          <w:color w:val="000000"/>
          <w:sz w:val="24"/>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五、保修费用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保修费用由造成质量缺陷的责任方承担。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六、其他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双方约定的其他工程质量保修事项：无。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本工程质量保修作书为施工合同附件，由施工合同发包人承包人双方共同签署，其有效期至保修期满。</w:t>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highlight w:val="none"/>
        </w:rPr>
      </w:r>
      <w:r/>
    </w:p>
    <w:p>
      <w:pPr>
        <w:ind w:firstLine="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w:t>
      </w:r>
      <w:r/>
    </w:p>
    <w:p>
      <w:pPr>
        <w:ind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工程项目名称：</w:t>
      </w:r>
      <w:r>
        <w:rPr>
          <w:rFonts w:hint="eastAsia" w:ascii="宋体" w:hAnsi="宋体" w:cs="宋体"/>
          <w:color w:val="000000"/>
          <w:sz w:val="24"/>
          <w:highlight w:val="none"/>
          <w:u w:val="single"/>
        </w:rPr>
        <w:t xml:space="preserve">苏州大学天赐庄校区北区图书馆修缮工程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工程项目地址：</w:t>
      </w:r>
      <w:r>
        <w:rPr>
          <w:rFonts w:hint="eastAsia" w:ascii="宋体" w:hAnsi="宋体" w:cs="宋体"/>
          <w:color w:val="000000"/>
          <w:sz w:val="24"/>
          <w:highlight w:val="none"/>
          <w:u w:val="single"/>
        </w:rPr>
        <w:t xml:space="preserve"> 苏州大学天赐庄校区北区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w:t>
      </w:r>
      <w:r>
        <w:rPr>
          <w:rFonts w:ascii="宋体" w:hAnsi="宋体" w:cs="宋体"/>
          <w:color w:val="000000"/>
          <w:sz w:val="24"/>
          <w:highlight w:val="none"/>
          <w:u w:val="single"/>
        </w:rPr>
        <w:t xml:space="preserve">苏州大学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第一条双方的责任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（一）双方应共同遵守国家和江苏省、苏州市以及行业主管部门关于加强工程建设项目管理以及党风廉政建设的各项规定。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（二）双方应严格执行工程建设项目承发包合同文件，自觉按合同办事。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（四）双方如发现对方在业务活动中有违规、违纪、违法的行为，应及时提醒对方，情节严重的，应向其上级主管部门或苏州市纪检监察部门举报。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第二条发包人的责任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发包人的领导和从事该工程建设项目的工作人员，在工程建设的事前、事中、事后应遵守以下规定：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（一）不准向承包人和相关单位索要或接受回扣、礼金、有价证券、贵重物品和好处费等。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（二）不准在承包人和相关单位报销任何应由发包人或个人支付的费用。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（三）不准要求、暗示或接受承包人和相关单位为个人装修住房、婚丧嫁娶、配偶子女的工作安排以及出国（境）、旅游等提供方便。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（四）不准参加有可能影响公正执行公务的承包人和相关单位的宴请、娱乐等活动。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第三条承包人的责任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承包人应与发包人保持正常的业务交往，按照有关法律法规和程序开展业务工作，严格执行工程建设的有关方针、政策，并遵守以下规定：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（一）不准以任何理由向发包人及其工作人员索要、接受或赠送礼金、有价证券、贵重物品及回扣、好处费等。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（二）不准以任何理由为发包人和相关单位报销应由对方或个人支付的费用。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（三）不准接受或暗示为发包人、相关单位或个人装修住房、婚丧嫁娶、配偶子女的工作安排以及出国（境）、旅游等提供方便。</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（四）不准以任何理由为发包人、相关单位或个人组织有可能影响公正执行公务的宴请、娱乐等活动。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第四条违约责任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第五条本合同书作为工程建设项目施工合同的附件，与工程建设项目施工合同具有同等法律效力。经双方签署后立即生效。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第六条本合同书份数同主合同。</w:t>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w:t>
      </w:r>
      <w:r>
        <w:rPr>
          <w:rFonts w:hint="eastAsia" w:ascii="宋体" w:hAnsi="宋体" w:cs="宋体"/>
          <w:color w:val="000000"/>
          <w:sz w:val="24"/>
          <w:highlight w:val="none"/>
          <w:lang w:val="en-US" w:eastAsia="zh-CN"/>
        </w:rPr>
        <w:t xml:space="preserve">按照</w:t>
      </w:r>
      <w:r>
        <w:rPr>
          <w:rFonts w:ascii="宋体" w:hAnsi="宋体" w:cs="宋体"/>
          <w:color w:val="000000"/>
          <w:sz w:val="24"/>
          <w:highlight w:val="none"/>
        </w:rPr>
        <w:t xml:space="preserve">现行国家技术、施工及验收规范规程，对施工工艺的特殊要求，按国家有关规定执行。</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rPr>
        <w:t xml:space="preserve">图纸</w:t>
      </w:r>
      <w:r>
        <w:rPr>
          <w:rFonts w:ascii="宋体" w:hAnsi="宋体" w:cs="宋体"/>
          <w:sz w:val="24"/>
          <w:highlight w:val="none"/>
        </w:rPr>
        <w:t xml:space="preserve">另附</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本项目图纸等获取方式：百度网盘自行下载。</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w:t>
      </w:r>
      <w:r>
        <w:rPr>
          <w:rFonts w:hint="eastAsia" w:ascii="宋体" w:hAnsi="宋体" w:cs="宋体"/>
          <w:sz w:val="24"/>
          <w:highlight w:val="none"/>
        </w:rPr>
      </w:r>
      <w:r>
        <w:rPr>
          <w:rFonts w:hint="eastAsia" w:ascii="宋体" w:hAnsi="宋体" w:cs="宋体"/>
          <w:sz w:val="24"/>
          <w:highlight w:val="none"/>
        </w:rPr>
        <w:t xml:space="preserve">https://pan.baidu.com/s/19AupO8A9A26DA-86c7gg2A</w:t>
      </w:r>
      <w:r>
        <w:rPr>
          <w:rFonts w:hint="eastAsia" w:ascii="宋体" w:hAnsi="宋体" w:cs="宋体"/>
          <w:sz w:val="24"/>
          <w:highlight w:val="none"/>
        </w:rP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提取码：qq9D</w:t>
      </w:r>
      <w:r>
        <w:rPr>
          <w:rFonts w:hint="eastAsia" w:ascii="宋体" w:hAnsi="宋体" w:cs="宋体"/>
          <w:sz w:val="24"/>
          <w:highlight w:val="none"/>
        </w:rPr>
      </w:r>
      <w:r>
        <w:rPr>
          <w:rFonts w:hint="eastAsia" w:ascii="宋体" w:hAnsi="宋体" w:cs="宋体"/>
          <w:sz w:val="24"/>
          <w:highlight w:val="none"/>
        </w:rPr>
      </w:r>
      <w:r/>
      <w:r/>
    </w:p>
    <w:p>
      <w:pPr>
        <w:rPr>
          <w:highlight w:val="none"/>
        </w:rP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08"/>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08"/>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w:t>
      </w:r>
      <w:r>
        <w:rPr>
          <w:rFonts w:ascii="宋体" w:hAnsi="宋体" w:cs="宋体"/>
          <w:color w:val="000000"/>
          <w:sz w:val="24"/>
          <w:highlight w:val="none"/>
        </w:rPr>
        <w:t xml:space="preserve">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w:t>
      </w:r>
      <w:r>
        <w:rPr>
          <w:rFonts w:hint="eastAsia" w:ascii="宋体" w:hAnsi="宋体" w:cs="宋体"/>
          <w:sz w:val="24"/>
          <w:highlight w:val="none"/>
        </w:rPr>
        <w:t xml:space="preserve">&lt;全部通过符合性审查供应商投标（响应）报价平均值×50%；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5"/>
        <w:ind w:left="0" w:right="0" w:firstLine="482"/>
        <w:rPr>
          <w:rFonts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100</w:t>
      </w:r>
      <w:r>
        <w:rPr>
          <w:rFonts w:ascii="宋体" w:hAnsi="宋体" w:cs="宋体"/>
          <w:b/>
          <w:color w:val="000000"/>
          <w:sz w:val="24"/>
          <w:highlight w:val="none"/>
        </w:rPr>
        <w:t xml:space="preserve">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（一）报价得分（35分）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磋商总报价低于或等于最高限价的，为有效磋商报价。超最高限价的响应报价为无效响应报价。无效响应报价的响应文件不得成交。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价格分采用低价优先法计算，即满足磋商文件要求且响应价格最低的磋商报价为磋商基准价，其价格分为满分35分。其他供应商的价格分统一按照下列公式计算：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磋商报价得分=（磋商基准价/磋商最终报价）*价格权值*100，小数点后保留两位（价格权值为35%）。</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（二）技术部分（65分）</w:t>
      </w:r>
      <w:r/>
    </w:p>
    <w:tbl>
      <w:tblPr>
        <w:tblStyle w:val="918"/>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5"/>
        <w:gridCol w:w="6865"/>
        <w:gridCol w:w="746"/>
      </w:tblGrid>
      <w:tr>
        <w:trPr>
          <w:trHeight w:val="725"/>
        </w:trPr>
        <w:tc>
          <w:tcPr>
            <w:tcW w:w="424" w:type="pct"/>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序号</w:t>
            </w:r>
            <w:r/>
          </w:p>
        </w:tc>
        <w:tc>
          <w:tcPr>
            <w:tcW w:w="665" w:type="pct"/>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评分项目</w:t>
            </w:r>
            <w:r/>
          </w:p>
        </w:tc>
        <w:tc>
          <w:tcPr>
            <w:tcW w:w="3526" w:type="pct"/>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评分内容</w:t>
            </w:r>
            <w:r/>
          </w:p>
        </w:tc>
        <w:tc>
          <w:tcPr>
            <w:tcW w:w="383" w:type="pct"/>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1</w:t>
            </w:r>
            <w:r/>
          </w:p>
        </w:tc>
        <w:tc>
          <w:tcPr>
            <w:tcW w:w="665" w:type="pct"/>
            <w:vAlign w:val="center"/>
            <w:vMerge w:val="restart"/>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响应单位业绩、社会信誉</w:t>
            </w:r>
            <w:r/>
          </w:p>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(17分)</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1.响应单位具有有效期内质量管理体系认证证书的得2分。响应文件中提供证书</w:t>
            </w:r>
            <w:r>
              <w:rPr>
                <w:rFonts w:ascii="SimSun" w:hAnsi="SimSun" w:eastAsia="SimSun" w:cs="SimSun"/>
                <w:color w:val="000000"/>
                <w:sz w:val="24"/>
              </w:rPr>
              <w:t xml:space="preserve">扫描件</w:t>
            </w:r>
            <w:r>
              <w:rPr>
                <w:rFonts w:hint="eastAsia" w:ascii="宋体" w:hAnsi="宋体" w:cs="宋体"/>
                <w:sz w:val="24"/>
                <w:highlight w:val="none"/>
                <w:lang w:bidi="ar"/>
              </w:rPr>
              <w:t xml:space="preserve">及中国认监委网站查询结果截图(格式同附样)，提供不全或未提供的不得分。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w:t>
            </w:r>
            <w:r/>
          </w:p>
        </w:tc>
      </w:tr>
      <w:tr>
        <w:trPr>
          <w:trHeight w:val="825"/>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2.响应单位具有有效期内环境管理体系认证证书的得2分。响应文件中提供证书</w:t>
            </w:r>
            <w:r>
              <w:rPr>
                <w:rFonts w:ascii="SimSun" w:hAnsi="SimSun" w:eastAsia="SimSun" w:cs="SimSun"/>
                <w:color w:val="000000"/>
                <w:sz w:val="24"/>
              </w:rPr>
              <w:t xml:space="preserve">扫描件</w:t>
            </w:r>
            <w:r>
              <w:rPr>
                <w:rFonts w:hint="eastAsia" w:ascii="宋体" w:hAnsi="宋体" w:cs="宋体"/>
                <w:sz w:val="24"/>
                <w:highlight w:val="none"/>
                <w:lang w:bidi="ar"/>
              </w:rPr>
              <w:t xml:space="preserve">及中国认监委网站查询结果截图(格式同附样)，提供不全或未提供的不得分。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3.响应单位具有有效期内职业健康安全管理体系认证证书的得2分。响应文件中提供证书</w:t>
            </w:r>
            <w:r>
              <w:rPr>
                <w:rFonts w:ascii="SimSun" w:hAnsi="SimSun" w:eastAsia="SimSun" w:cs="SimSun"/>
                <w:color w:val="000000"/>
                <w:sz w:val="24"/>
              </w:rPr>
              <w:t xml:space="preserve">扫描件</w:t>
            </w:r>
            <w:r>
              <w:rPr>
                <w:rFonts w:hint="eastAsia" w:ascii="宋体" w:hAnsi="宋体" w:cs="宋体"/>
                <w:sz w:val="24"/>
                <w:highlight w:val="none"/>
                <w:lang w:bidi="ar"/>
              </w:rPr>
              <w:t xml:space="preserve">及中国认监委网站查询结果截图(格式同附件)，提供不全或未提供的不得分。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4.响应单位自2023年4月以来承建的工程项目，获得县区级政府相关部门颁发的优质工程奖证书的，得2分；获得地市级及以上政府相关部门颁发的优质工程奖证书的，得5分。(以获奖证书</w:t>
            </w:r>
            <w:r>
              <w:rPr>
                <w:rFonts w:ascii="SimSun" w:hAnsi="SimSun" w:eastAsia="SimSun" w:cs="SimSun"/>
                <w:color w:val="000000"/>
                <w:sz w:val="24"/>
              </w:rPr>
              <w:t xml:space="preserve">扫描件</w:t>
            </w:r>
            <w:r>
              <w:rPr>
                <w:rFonts w:hint="eastAsia" w:ascii="宋体" w:hAnsi="宋体" w:cs="宋体"/>
                <w:sz w:val="24"/>
                <w:highlight w:val="none"/>
                <w:lang w:bidi="ar"/>
              </w:rPr>
              <w:t xml:space="preserve">为准)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5.响应单位自2023年4月以来(以竣工验收证书为准)承建的类似工程项目(合同金额大于104万元)，每提供一个业绩证明得2分，累计计算，最高得6分。(以合同、竣工验收证书</w:t>
            </w:r>
            <w:r>
              <w:rPr>
                <w:rFonts w:ascii="SimSun" w:hAnsi="SimSun" w:eastAsia="SimSun" w:cs="SimSun"/>
                <w:color w:val="000000"/>
                <w:sz w:val="24"/>
              </w:rPr>
              <w:t xml:space="preserve">扫描件</w:t>
            </w:r>
            <w:r>
              <w:rPr>
                <w:rFonts w:hint="eastAsia" w:ascii="宋体" w:hAnsi="宋体" w:cs="宋体"/>
                <w:sz w:val="24"/>
                <w:highlight w:val="none"/>
                <w:lang w:bidi="ar"/>
              </w:rPr>
              <w:t xml:space="preserve">为准)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6</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施工组织设计</w:t>
            </w:r>
            <w:r/>
          </w:p>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(42分)</w:t>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1.根据响应单位针对项目特点制定的施工组织总体概述综合评分。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工程概述、总体安排、施工部署及施工段划分等完整、合理、高效的，得13分；较为完整、合理、高效的，得1</w:t>
            </w:r>
            <w:r>
              <w:rPr>
                <w:rFonts w:ascii="宋体" w:hAnsi="宋体" w:cs="宋体"/>
                <w:sz w:val="24"/>
                <w:highlight w:val="none"/>
              </w:rPr>
              <w:t xml:space="preserve">1</w:t>
            </w:r>
            <w:r>
              <w:rPr>
                <w:rFonts w:hint="eastAsia" w:ascii="宋体" w:hAnsi="宋体" w:cs="宋体"/>
                <w:sz w:val="24"/>
                <w:highlight w:val="none"/>
              </w:rPr>
              <w:t xml:space="preserve">分；具有一定可行性的，得9分；基本可行但略有不足的，得6分；有涉及但不全面的，得3分；概述空洞、缺乏实质性内容的，得1分；未提供不得分。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bidi="ar"/>
              </w:rPr>
              <w:t xml:space="preserve">根据施工现场平面布置、临时设施等方案综合评分。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方案内容全面完整、针对性强的，得5分；方案内容较完整、针对性较强的，得4分；方案内容完整性、针对性均一般的，得3分；方案实质性内容较少、针对性不够的，得2分；方案内容空洞、针对性较差的，得1分；未提供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w:t>
            </w:r>
            <w:r/>
          </w:p>
        </w:tc>
      </w:tr>
      <w:tr>
        <w:trPr>
          <w:trHeight w:val="405"/>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3.根据施工进度计划和各阶段进度的保障措施等综合评分。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施工进度计划及其保障措施清晰明了、科学合理、可实施性强的，得5分；较为清晰、可实施性较强的，得4分；合理性、可实施性均一般的，得3分；有涉及但不全面的，得2分；方案空洞、针对性较差的，得1分；未提供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w:t>
            </w:r>
            <w:r/>
          </w:p>
        </w:tc>
      </w:tr>
      <w:tr>
        <w:trPr>
          <w:trHeight w:val="1905"/>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4.根据质量、安全、现场保护、环境（噪音、灰尘等）保护措施综合评分。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各项措施可操作性强、内容描述详细的，得5分；具有一定可操作性，内容描述较详细的，得4分；可操作性一般的，得3分；内容描述不够全面的，得2分；措施针对性较差的，得1分；未提供不得分。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w:t>
            </w:r>
            <w:r/>
          </w:p>
        </w:tc>
      </w:tr>
      <w:tr>
        <w:trPr>
          <w:trHeight w:val="1496"/>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5.根据劳动力、机械设备和材料投入计划等综合评分。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人、机、料投入科学合理，能完全满足施工需要的，得6分；较科学合理、基本满足施工需要的，得4分；有涉及但不全面的得2分；未提供不得分。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665" w:type="pct"/>
            <w:vAlign w:val="center"/>
            <w:vMerge w:val="continue"/>
            <w:textDirection w:val="lrTb"/>
            <w:noWrap/>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3526" w:type="pct"/>
            <w:vAlign w:val="center"/>
            <w:textDirection w:val="lrTb"/>
            <w:noWrap/>
          </w:tcPr>
          <w:p>
            <w:pPr>
              <w:jc w:val="left"/>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6.根据关键施工技术、工艺及项目实施的重点、难点和解决方案等综合评分。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关键施工技术列举全面，重难点分析透彻、处理方法可行的，得8分；关键施工技术列举较为全面，重难点分析较透彻、处理方法较可行的，得</w:t>
            </w:r>
            <w:r>
              <w:rPr>
                <w:rFonts w:ascii="宋体" w:hAnsi="宋体" w:cs="宋体"/>
                <w:sz w:val="24"/>
                <w:highlight w:val="none"/>
              </w:rPr>
              <w:t xml:space="preserve">7</w:t>
            </w:r>
            <w:r>
              <w:rPr>
                <w:rFonts w:hint="eastAsia" w:ascii="宋体" w:hAnsi="宋体" w:cs="宋体"/>
                <w:sz w:val="24"/>
                <w:highlight w:val="none"/>
              </w:rPr>
              <w:t xml:space="preserve">分；分析简略、处理方法基本可行的，得</w:t>
            </w:r>
            <w:r>
              <w:rPr>
                <w:rFonts w:ascii="宋体" w:hAnsi="宋体" w:cs="宋体"/>
                <w:sz w:val="24"/>
                <w:highlight w:val="none"/>
              </w:rPr>
              <w:t xml:space="preserve">5</w:t>
            </w:r>
            <w:r>
              <w:rPr>
                <w:rFonts w:hint="eastAsia" w:ascii="宋体" w:hAnsi="宋体" w:cs="宋体"/>
                <w:sz w:val="24"/>
                <w:highlight w:val="none"/>
              </w:rPr>
              <w:t xml:space="preserve">分；有涉及但不全面的，得3分；方案空洞、缺乏实质性内容的，得1分；未提供不得分。</w:t>
            </w:r>
            <w:r/>
          </w:p>
        </w:tc>
        <w:tc>
          <w:tcPr>
            <w:tcW w:w="383" w:type="pct"/>
            <w:vAlign w:val="center"/>
            <w:textDirection w:val="lrTb"/>
            <w:noWrap/>
          </w:tcPr>
          <w:p>
            <w:pPr>
              <w:jc w:val="cente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3</w:t>
            </w:r>
            <w:r/>
          </w:p>
        </w:tc>
        <w:tc>
          <w:tcPr>
            <w:tcW w:w="665" w:type="pct"/>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项目经理</w:t>
            </w:r>
            <w:r/>
          </w:p>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(6分)</w:t>
            </w:r>
            <w:r/>
          </w:p>
        </w:tc>
        <w:tc>
          <w:tcPr>
            <w:tcW w:w="3526" w:type="pct"/>
            <w:vAlign w:val="center"/>
            <w:textDirection w:val="lrTb"/>
            <w:noWrap/>
          </w:tcPr>
          <w:p>
            <w:pPr>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项目经理具有高级工程师及以上职称的，得6分；具有工程师职称的，得3分。(以证书</w:t>
            </w:r>
            <w:r>
              <w:rPr>
                <w:rFonts w:hint="eastAsia" w:ascii="宋体" w:hAnsi="宋体" w:cs="宋体"/>
                <w:sz w:val="24"/>
                <w:highlight w:val="none"/>
                <w:lang w:bidi="ar"/>
              </w:rPr>
              <w:t xml:space="preserve">扫描件</w:t>
            </w:r>
            <w:r>
              <w:rPr>
                <w:rFonts w:hint="eastAsia" w:ascii="宋体" w:hAnsi="宋体" w:cs="宋体"/>
                <w:sz w:val="24"/>
                <w:highlight w:val="none"/>
                <w:lang w:bidi="ar"/>
              </w:rPr>
              <w:t xml:space="preserve">为准)</w:t>
            </w:r>
            <w:r/>
          </w:p>
        </w:tc>
        <w:tc>
          <w:tcPr>
            <w:tcW w:w="383" w:type="pct"/>
            <w:vAlign w:val="center"/>
            <w:textDirection w:val="lrTb"/>
            <w:noWrap/>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6</w:t>
            </w:r>
            <w:r/>
          </w:p>
        </w:tc>
      </w:tr>
    </w:tbl>
    <w:p>
      <w:pPr>
        <w:ind w:firstLine="482"/>
        <w:spacing w:before="12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p>
    <w:p>
      <w:pPr>
        <w:ind w:firstLine="482"/>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1、报价超过</w:t>
      </w:r>
      <w:r>
        <w:rPr>
          <w:rFonts w:hint="eastAsia" w:ascii="宋体" w:hAnsi="宋体" w:cs="宋体"/>
          <w:b/>
          <w:color w:val="000000"/>
          <w:sz w:val="24"/>
          <w:highlight w:val="none"/>
        </w:rPr>
        <w:t xml:space="preserve">最高限价</w:t>
      </w:r>
      <w:r>
        <w:rPr>
          <w:rFonts w:ascii="宋体" w:hAnsi="宋体" w:cs="宋体"/>
          <w:b/>
          <w:color w:val="000000"/>
          <w:sz w:val="24"/>
          <w:highlight w:val="none"/>
        </w:rPr>
        <w:t xml:space="preserve">的将不进入综合评审程序，也不得标</w:t>
      </w:r>
      <w:r>
        <w:rPr>
          <w:rFonts w:hint="eastAsia" w:ascii="宋体" w:hAnsi="宋体" w:cs="宋体"/>
          <w:b/>
          <w:color w:val="000000"/>
          <w:sz w:val="24"/>
          <w:highlight w:val="none"/>
          <w:lang w:eastAsia="zh-CN"/>
        </w:rPr>
        <w:t xml:space="preserve">。</w:t>
      </w:r>
      <w:r/>
    </w:p>
    <w:p>
      <w:pPr>
        <w:ind w:firstLine="482"/>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2、针对评分标准中评分的每一条，</w:t>
      </w:r>
      <w:r>
        <w:rPr>
          <w:rFonts w:hint="eastAsia" w:ascii="宋体" w:hAnsi="宋体" w:cs="宋体"/>
          <w:b/>
          <w:color w:val="000000"/>
          <w:sz w:val="24"/>
          <w:highlight w:val="none"/>
          <w:lang w:val="en-US" w:eastAsia="zh-CN"/>
        </w:rPr>
        <w:t xml:space="preserve">供应商</w:t>
      </w:r>
      <w:r>
        <w:rPr>
          <w:rFonts w:ascii="宋体" w:hAnsi="宋体" w:cs="宋体"/>
          <w:b/>
          <w:color w:val="000000"/>
          <w:sz w:val="24"/>
          <w:highlight w:val="none"/>
        </w:rPr>
        <w:t xml:space="preserve">均应提供相关对应资料，并作出相应说明，供评委评判，否则视为不具备相关项得分的条件</w:t>
      </w:r>
      <w:r>
        <w:rPr>
          <w:rFonts w:hint="eastAsia" w:ascii="宋体" w:hAnsi="宋体" w:cs="宋体"/>
          <w:b/>
          <w:color w:val="000000"/>
          <w:sz w:val="24"/>
          <w:highlight w:val="none"/>
          <w:lang w:eastAsia="zh-CN"/>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3、中国认监委网站查询结果截图。</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u w:val="single"/>
        </w:rPr>
        <mc:AlternateContent>
          <mc:Choice Requires="wpg">
            <w:drawing>
              <wp:inline xmlns:wp="http://schemas.openxmlformats.org/drawingml/2006/wordprocessingDrawing" distT="0" distB="0" distL="0" distR="0">
                <wp:extent cx="3790315" cy="1552575"/>
                <wp:effectExtent l="0" t="0" r="635" b="952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379031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8.4pt;height:122.2pt;mso-wrap-distance-left:0.0pt;mso-wrap-distance-top:0.0pt;mso-wrap-distance-right:0.0pt;mso-wrap-distance-bottom:0.0pt;" stroked="f">
                <v:path textboxrect="0,0,0,0"/>
                <v:imagedata r:id="rId17" o:title=""/>
              </v:shape>
            </w:pict>
          </mc:Fallback>
        </mc:AlternateContent>
      </w: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我们声明：我们在参加本次政府采购活动前3年内在经营活动中没有重大违法记录。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ascii="Arial" w:hAnsi="Arial" w:cs="Arial"/>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rPr>
        <w:t xml:space="preserve">图纸</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职业资格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我单位保证本工程质量达到</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5.我单位承诺质量保修期为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工程缺陷责任期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贵单位的询价(磋商)文件、磋商入选</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通知书和本磋商报价文件将构成约束我们双方的合同。</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响应供应商名称（公章）：</w:t>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hint="eastAsia"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说明：按《建设工程工程量清单计价规范》（</w:t>
      </w:r>
      <w:r>
        <w:rPr>
          <w:rFonts w:hint="eastAsia" w:ascii="宋体" w:hAnsi="宋体" w:cs="宋体"/>
          <w:color w:val="000000"/>
          <w:sz w:val="24"/>
          <w:highlight w:val="none"/>
        </w:rPr>
        <w:t xml:space="preserve">GB50854-2013</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hint="eastAsia" w:ascii="宋体" w:hAnsi="宋体" w:cs="宋体"/>
          <w:sz w:val="24"/>
          <w:highlight w:val="none"/>
        </w:rPr>
      </w:pPr>
      <w:r>
        <w:rPr>
          <w:rFonts w:hint="eastAsia" w:ascii="宋体" w:hAnsi="宋体" w:cs="宋体"/>
          <w:sz w:val="24"/>
          <w:highlight w:val="none"/>
        </w:rPr>
      </w:r>
      <w:r/>
    </w:p>
    <w:p>
      <w:pPr>
        <w:jc w:val="left"/>
        <w:spacing w:line="400" w:lineRule="exact"/>
        <w:rPr>
          <w:rFonts w:hint="eastAsia"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6"/>
          <w:szCs w:val="20"/>
          <w:highlight w:val="none"/>
        </w:rPr>
      </w:pPr>
      <w:r>
        <w:rPr>
          <w:rFonts w:hint="eastAsia" w:ascii="宋体" w:hAnsi="宋体" w:cs="宋体"/>
          <w:sz w:val="26"/>
          <w:szCs w:val="20"/>
          <w:highlight w:val="none"/>
        </w:rPr>
      </w:r>
      <w:r/>
    </w:p>
    <w:p>
      <w:pPr>
        <w:pStyle w:val="1140"/>
        <w:ind w:firstLine="520"/>
        <w:jc w:val="center"/>
        <w:spacing w:line="360" w:lineRule="auto"/>
        <w:rPr>
          <w:rFonts w:hint="eastAsia"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191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bl>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2"/>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hint="eastAsia"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1.供应商须如实填写与其他单位存在直接控股、管理关系的情况。如不存在上述情形，需填写“无”。如不填写，视为无效响应。</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响应供应商（单位公章）：</w:t>
      </w:r>
      <w:r/>
    </w:p>
    <w:p>
      <w:pPr>
        <w:pStyle w:val="924"/>
        <w:ind w:lef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hint="eastAsia"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hint="eastAsia" w:ascii="宋体" w:hAnsi="宋体"/>
          <w:sz w:val="26"/>
          <w:szCs w:val="20"/>
          <w:highlight w:val="none"/>
        </w:rPr>
      </w:pPr>
      <w:r>
        <w:rPr>
          <w:rFonts w:hint="eastAsia" w:ascii="宋体" w:hAnsi="宋体"/>
          <w:sz w:val="26"/>
          <w:szCs w:val="20"/>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lang w:val="en-US" w:eastAsia="zh-CN"/>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rPr>
        <w:t xml:space="preserve">苏州大学天赐庄校区北区图书馆修缮工程</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法定代表人或授权委托人：（签字或盖章）</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（项目名称和采购编号）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6">
    <w:name w:val="TOC Heading"/>
    <w:uiPriority w:val="39"/>
    <w:unhideWhenUsed/>
  </w:style>
  <w:style w:type="paragraph" w:styleId="9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1127"/>
    <w:uiPriority w:val="0"/>
    <w:qFormat/>
    <w:pPr>
      <w:jc w:val="center"/>
      <w:keepLines/>
      <w:keepNext/>
      <w:spacing w:before="100" w:after="90" w:line="576" w:lineRule="auto"/>
      <w:outlineLvl w:val="0"/>
    </w:pPr>
    <w:rPr>
      <w:rFonts w:eastAsia="黑体"/>
      <w:b/>
      <w:sz w:val="36"/>
      <w:szCs w:val="20"/>
    </w:rPr>
  </w:style>
  <w:style w:type="paragraph" w:styleId="909">
    <w:name w:val="Heading 2"/>
    <w:basedOn w:val="907"/>
    <w:next w:val="907"/>
    <w:link w:val="993"/>
    <w:uiPriority w:val="0"/>
    <w:semiHidden/>
    <w:unhideWhenUsed/>
    <w:qFormat/>
    <w:pPr>
      <w:keepLines/>
      <w:keepNext/>
      <w:spacing w:before="260" w:after="260" w:line="416" w:lineRule="auto"/>
      <w:outlineLvl w:val="1"/>
    </w:pPr>
    <w:rPr>
      <w:rFonts w:ascii="Cambria" w:hAnsi="Cambria"/>
      <w:b/>
      <w:bCs/>
      <w:sz w:val="32"/>
      <w:szCs w:val="32"/>
    </w:rPr>
  </w:style>
  <w:style w:type="paragraph" w:styleId="910">
    <w:name w:val="Heading 3"/>
    <w:basedOn w:val="907"/>
    <w:next w:val="907"/>
    <w:link w:val="994"/>
    <w:uiPriority w:val="0"/>
    <w:semiHidden/>
    <w:unhideWhenUsed/>
    <w:qFormat/>
    <w:pPr>
      <w:jc w:val="left"/>
      <w:keepLines/>
      <w:keepNext/>
      <w:outlineLvl w:val="2"/>
    </w:pPr>
    <w:rPr>
      <w:rFonts w:eastAsia="楷体_GB2312"/>
      <w:b/>
      <w:sz w:val="28"/>
      <w:szCs w:val="20"/>
    </w:rPr>
  </w:style>
  <w:style w:type="paragraph" w:styleId="911">
    <w:name w:val="Heading 4"/>
    <w:basedOn w:val="907"/>
    <w:next w:val="907"/>
    <w:link w:val="995"/>
    <w:uiPriority w:val="0"/>
    <w:semiHidden/>
    <w:unhideWhenUsed/>
    <w:qFormat/>
    <w:pPr>
      <w:keepLines/>
      <w:keepNext/>
      <w:spacing w:line="360" w:lineRule="auto"/>
      <w:outlineLvl w:val="3"/>
    </w:pPr>
    <w:rPr>
      <w:rFonts w:ascii="Arial" w:hAnsi="Arial"/>
      <w:b/>
      <w:bCs/>
      <w:szCs w:val="28"/>
    </w:rPr>
  </w:style>
  <w:style w:type="paragraph" w:styleId="912">
    <w:name w:val="Heading 5"/>
    <w:basedOn w:val="907"/>
    <w:next w:val="907"/>
    <w:link w:val="996"/>
    <w:uiPriority w:val="0"/>
    <w:semiHidden/>
    <w:unhideWhenUsed/>
    <w:qFormat/>
    <w:pPr>
      <w:keepLines/>
      <w:keepNext/>
      <w:spacing w:before="280" w:after="290" w:line="374" w:lineRule="auto"/>
      <w:outlineLvl w:val="4"/>
    </w:pPr>
    <w:rPr>
      <w:b/>
      <w:bCs/>
      <w:sz w:val="28"/>
      <w:szCs w:val="28"/>
    </w:rPr>
  </w:style>
  <w:style w:type="paragraph" w:styleId="913">
    <w:name w:val="Heading 6"/>
    <w:basedOn w:val="907"/>
    <w:next w:val="907"/>
    <w:link w:val="997"/>
    <w:uiPriority w:val="0"/>
    <w:semiHidden/>
    <w:unhideWhenUsed/>
    <w:qFormat/>
    <w:pPr>
      <w:keepLines/>
      <w:keepNext/>
      <w:spacing w:before="240" w:after="64" w:line="316" w:lineRule="auto"/>
      <w:outlineLvl w:val="5"/>
    </w:pPr>
    <w:rPr>
      <w:rFonts w:ascii="Cambria" w:hAnsi="Cambria"/>
      <w:b/>
      <w:bCs/>
      <w:sz w:val="24"/>
    </w:rPr>
  </w:style>
  <w:style w:type="paragraph" w:styleId="914">
    <w:name w:val="Heading 7"/>
    <w:basedOn w:val="907"/>
    <w:next w:val="907"/>
    <w:link w:val="998"/>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99"/>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1000"/>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spacing w:after="57"/>
    </w:pPr>
  </w:style>
  <w:style w:type="paragraph" w:styleId="920">
    <w:name w:val="Normal Indent"/>
    <w:basedOn w:val="907"/>
    <w:next w:val="907"/>
    <w:uiPriority w:val="0"/>
    <w:qFormat/>
    <w:pPr>
      <w:ind w:firstLine="420"/>
      <w:jc w:val="left"/>
    </w:pPr>
    <w:rPr>
      <w:rFonts w:eastAsia="楷体_GB2312"/>
      <w:sz w:val="24"/>
      <w:szCs w:val="20"/>
    </w:rPr>
  </w:style>
  <w:style w:type="paragraph" w:styleId="921">
    <w:name w:val="Caption"/>
    <w:basedOn w:val="907"/>
    <w:next w:val="9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2">
    <w:name w:val="annotation text"/>
    <w:basedOn w:val="907"/>
    <w:link w:val="1137"/>
    <w:uiPriority w:val="0"/>
    <w:qFormat/>
    <w:pPr>
      <w:jc w:val="left"/>
    </w:pPr>
    <w:rPr>
      <w:b/>
    </w:rPr>
  </w:style>
  <w:style w:type="paragraph" w:styleId="923">
    <w:name w:val="Body Text"/>
    <w:basedOn w:val="907"/>
    <w:uiPriority w:val="0"/>
    <w:qFormat/>
    <w:pPr>
      <w:spacing w:after="120"/>
    </w:pPr>
    <w:rPr>
      <w:szCs w:val="20"/>
    </w:rPr>
  </w:style>
  <w:style w:type="paragraph" w:styleId="924">
    <w:name w:val="Body Text Indent"/>
    <w:basedOn w:val="907"/>
    <w:uiPriority w:val="0"/>
    <w:qFormat/>
    <w:pPr>
      <w:ind w:left="420"/>
      <w:spacing w:after="120"/>
    </w:pPr>
    <w:rPr>
      <w:szCs w:val="20"/>
    </w:rPr>
  </w:style>
  <w:style w:type="paragraph" w:styleId="925">
    <w:name w:val="Block Text"/>
    <w:basedOn w:val="907"/>
    <w:uiPriority w:val="0"/>
    <w:qFormat/>
    <w:pPr>
      <w:ind w:left="630" w:right="-609" w:firstLine="420"/>
      <w:spacing w:line="360" w:lineRule="auto"/>
    </w:pPr>
    <w:rPr>
      <w:rFonts w:hint="eastAsia" w:ascii="仿宋_GB2312" w:eastAsia="仿宋_GB2312"/>
    </w:rPr>
  </w:style>
  <w:style w:type="paragraph" w:styleId="926">
    <w:name w:val="toc 5"/>
    <w:basedOn w:val="907"/>
    <w:next w:val="907"/>
    <w:uiPriority w:val="0"/>
    <w:qFormat/>
    <w:pPr>
      <w:ind w:left="1680"/>
    </w:pPr>
    <w:rPr>
      <w:rFonts w:ascii="Calibri" w:hAnsi="Calibri"/>
      <w:szCs w:val="21"/>
    </w:rPr>
  </w:style>
  <w:style w:type="paragraph" w:styleId="927">
    <w:name w:val="toc 3"/>
    <w:next w:val="907"/>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28">
    <w:name w:val="toc 8"/>
    <w:basedOn w:val="907"/>
    <w:next w:val="907"/>
    <w:uiPriority w:val="39"/>
    <w:unhideWhenUsed/>
    <w:qFormat/>
    <w:pPr>
      <w:ind w:left="1984"/>
      <w:spacing w:after="57"/>
    </w:pPr>
  </w:style>
  <w:style w:type="paragraph" w:styleId="929">
    <w:name w:val="Body Text Indent 2"/>
    <w:basedOn w:val="907"/>
    <w:uiPriority w:val="0"/>
    <w:qFormat/>
    <w:pPr>
      <w:ind w:left="420"/>
      <w:jc w:val="left"/>
      <w:spacing w:after="120" w:line="480" w:lineRule="auto"/>
      <w:widowControl/>
    </w:pPr>
    <w:rPr>
      <w:rFonts w:ascii="Calibri" w:hAnsi="Calibri"/>
      <w:sz w:val="24"/>
    </w:rPr>
  </w:style>
  <w:style w:type="paragraph" w:styleId="930">
    <w:name w:val="endnote text"/>
    <w:basedOn w:val="907"/>
    <w:link w:val="1118"/>
    <w:uiPriority w:val="99"/>
    <w:semiHidden/>
    <w:unhideWhenUsed/>
    <w:qFormat/>
    <w:rPr>
      <w:sz w:val="20"/>
    </w:rPr>
  </w:style>
  <w:style w:type="paragraph" w:styleId="931">
    <w:name w:val="Balloon Text"/>
    <w:basedOn w:val="907"/>
    <w:link w:val="1139"/>
    <w:uiPriority w:val="99"/>
    <w:semiHidden/>
    <w:unhideWhenUsed/>
    <w:qFormat/>
    <w:rPr>
      <w:sz w:val="18"/>
      <w:szCs w:val="18"/>
    </w:rPr>
  </w:style>
  <w:style w:type="paragraph" w:styleId="932">
    <w:name w:val="Footer"/>
    <w:basedOn w:val="907"/>
    <w:link w:val="1010"/>
    <w:uiPriority w:val="0"/>
    <w:qFormat/>
    <w:pPr>
      <w:jc w:val="left"/>
      <w:tabs>
        <w:tab w:val="center" w:pos="4153" w:leader="none"/>
        <w:tab w:val="right" w:pos="8306" w:leader="none"/>
      </w:tabs>
    </w:pPr>
    <w:rPr>
      <w:rFonts w:ascii="Calibri" w:hAnsi="Calibri"/>
      <w:sz w:val="18"/>
      <w:szCs w:val="20"/>
    </w:rPr>
  </w:style>
  <w:style w:type="paragraph" w:styleId="933">
    <w:name w:val="envelope return"/>
    <w:basedOn w:val="907"/>
    <w:uiPriority w:val="0"/>
    <w:qFormat/>
    <w:rPr>
      <w:rFonts w:ascii="Arial" w:hAnsi="Arial"/>
    </w:rPr>
  </w:style>
  <w:style w:type="paragraph" w:styleId="934">
    <w:name w:val="Header"/>
    <w:basedOn w:val="907"/>
    <w:link w:val="100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5">
    <w:name w:val="toc 1"/>
    <w:basedOn w:val="907"/>
    <w:next w:val="907"/>
    <w:uiPriority w:val="0"/>
    <w:qFormat/>
    <w:pPr>
      <w:jc w:val="left"/>
      <w:spacing w:before="50" w:after="50" w:line="360" w:lineRule="auto"/>
    </w:pPr>
    <w:rPr>
      <w:sz w:val="24"/>
      <w:szCs w:val="20"/>
    </w:rPr>
  </w:style>
  <w:style w:type="paragraph" w:styleId="936">
    <w:name w:val="toc 4"/>
    <w:next w:val="907"/>
    <w:uiPriority w:val="0"/>
    <w:qFormat/>
    <w:pPr>
      <w:ind w:left="1260"/>
      <w:jc w:val="both"/>
      <w:widowControl w:val="off"/>
    </w:pPr>
    <w:rPr>
      <w:rFonts w:ascii="Calibri" w:hAnsi="Calibri" w:eastAsia="宋体" w:cs="Times New Roman"/>
      <w:sz w:val="21"/>
      <w:szCs w:val="21"/>
      <w:lang w:val="en-US" w:eastAsia="zh-CN" w:bidi="ar-SA"/>
    </w:rPr>
  </w:style>
  <w:style w:type="paragraph" w:styleId="937">
    <w:name w:val="Subtitle"/>
    <w:basedOn w:val="907"/>
    <w:next w:val="907"/>
    <w:link w:val="1003"/>
    <w:uiPriority w:val="11"/>
    <w:qFormat/>
    <w:pPr>
      <w:spacing w:before="200" w:after="200"/>
    </w:pPr>
    <w:rPr>
      <w:sz w:val="24"/>
    </w:rPr>
  </w:style>
  <w:style w:type="paragraph" w:styleId="938">
    <w:name w:val="footnote text"/>
    <w:basedOn w:val="907"/>
    <w:link w:val="1117"/>
    <w:uiPriority w:val="99"/>
    <w:semiHidden/>
    <w:unhideWhenUsed/>
    <w:qFormat/>
    <w:pPr>
      <w:spacing w:after="40"/>
    </w:pPr>
    <w:rPr>
      <w:sz w:val="18"/>
    </w:rPr>
  </w:style>
  <w:style w:type="paragraph" w:styleId="939">
    <w:name w:val="toc 6"/>
    <w:basedOn w:val="907"/>
    <w:next w:val="907"/>
    <w:uiPriority w:val="39"/>
    <w:unhideWhenUsed/>
    <w:qFormat/>
    <w:pPr>
      <w:ind w:left="1417"/>
      <w:spacing w:after="57"/>
    </w:pPr>
  </w:style>
  <w:style w:type="paragraph" w:styleId="940">
    <w:name w:val="table of figures"/>
    <w:basedOn w:val="907"/>
    <w:next w:val="907"/>
    <w:uiPriority w:val="99"/>
    <w:unhideWhenUsed/>
    <w:qFormat/>
  </w:style>
  <w:style w:type="paragraph" w:styleId="941">
    <w:name w:val="toc 2"/>
    <w:basedOn w:val="907"/>
    <w:next w:val="907"/>
    <w:uiPriority w:val="0"/>
    <w:qFormat/>
    <w:pPr>
      <w:ind w:left="200"/>
      <w:spacing w:line="360" w:lineRule="auto"/>
    </w:pPr>
    <w:rPr>
      <w:szCs w:val="22"/>
    </w:rPr>
  </w:style>
  <w:style w:type="paragraph" w:styleId="942">
    <w:name w:val="toc 9"/>
    <w:basedOn w:val="907"/>
    <w:next w:val="907"/>
    <w:uiPriority w:val="39"/>
    <w:unhideWhenUsed/>
    <w:qFormat/>
    <w:pPr>
      <w:ind w:left="2268"/>
      <w:spacing w:after="57"/>
    </w:pPr>
  </w:style>
  <w:style w:type="paragraph" w:styleId="943">
    <w:name w:val="Normal (Web)"/>
    <w:basedOn w:val="907"/>
    <w:uiPriority w:val="0"/>
    <w:qFormat/>
    <w:pPr>
      <w:jc w:val="left"/>
      <w:spacing w:before="100" w:beforeAutospacing="1" w:after="100" w:afterAutospacing="1"/>
      <w:widowControl/>
    </w:pPr>
    <w:rPr>
      <w:rFonts w:ascii="宋体" w:hAnsi="宋体" w:cs="宋体"/>
      <w:sz w:val="24"/>
    </w:rPr>
  </w:style>
  <w:style w:type="paragraph" w:styleId="944">
    <w:name w:val="Title"/>
    <w:basedOn w:val="907"/>
    <w:next w:val="907"/>
    <w:link w:val="1002"/>
    <w:uiPriority w:val="10"/>
    <w:qFormat/>
    <w:pPr>
      <w:contextualSpacing/>
      <w:spacing w:before="300" w:after="200"/>
    </w:pPr>
    <w:rPr>
      <w:sz w:val="48"/>
      <w:szCs w:val="48"/>
    </w:rPr>
  </w:style>
  <w:style w:type="paragraph" w:styleId="945">
    <w:name w:val="annotation subject"/>
    <w:basedOn w:val="922"/>
    <w:next w:val="922"/>
    <w:link w:val="1138"/>
    <w:uiPriority w:val="99"/>
    <w:semiHidden/>
    <w:unhideWhenUsed/>
    <w:qFormat/>
    <w:rPr>
      <w:bCs/>
    </w:rPr>
  </w:style>
  <w:style w:type="paragraph" w:styleId="946">
    <w:name w:val="Body Text First Indent 2"/>
    <w:basedOn w:val="924"/>
    <w:uiPriority w:val="0"/>
    <w:unhideWhenUsed/>
    <w:qFormat/>
    <w:pPr>
      <w:ind w:firstLine="420"/>
    </w:pPr>
  </w:style>
  <w:style w:type="table" w:styleId="947">
    <w:name w:val="Table Grid"/>
    <w:basedOn w:val="9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endnote reference"/>
    <w:basedOn w:val="917"/>
    <w:uiPriority w:val="99"/>
    <w:semiHidden/>
    <w:unhideWhenUsed/>
    <w:qFormat/>
    <w:rPr>
      <w:vertAlign w:val="superscript"/>
    </w:rPr>
  </w:style>
  <w:style w:type="character" w:styleId="950">
    <w:name w:val="page number"/>
    <w:uiPriority w:val="0"/>
    <w:qFormat/>
    <w:rPr>
      <w:rFonts w:ascii="Tahoma" w:hAnsi="Tahoma" w:eastAsia="宋体" w:cs="Times New Roman"/>
      <w:sz w:val="24"/>
      <w:szCs w:val="24"/>
      <w:lang w:val="en-US" w:eastAsia="zh-CN" w:bidi="ar-SA"/>
    </w:rPr>
  </w:style>
  <w:style w:type="character" w:styleId="951">
    <w:name w:val="FollowedHyperlink"/>
    <w:basedOn w:val="917"/>
    <w:uiPriority w:val="99"/>
    <w:semiHidden/>
    <w:unhideWhenUsed/>
    <w:qFormat/>
    <w:rPr>
      <w:color w:val="800080"/>
      <w:u w:val="single"/>
    </w:rPr>
  </w:style>
  <w:style w:type="character" w:styleId="952">
    <w:name w:val="Hyperlink"/>
    <w:basedOn w:val="917"/>
    <w:uiPriority w:val="0"/>
    <w:qFormat/>
    <w:rPr>
      <w:color w:val="0000ff"/>
      <w:u w:val="single"/>
    </w:rPr>
  </w:style>
  <w:style w:type="character" w:styleId="953">
    <w:name w:val="annotation reference"/>
    <w:basedOn w:val="917"/>
    <w:uiPriority w:val="99"/>
    <w:semiHidden/>
    <w:unhideWhenUsed/>
    <w:qFormat/>
    <w:rPr>
      <w:sz w:val="21"/>
      <w:szCs w:val="21"/>
    </w:rPr>
  </w:style>
  <w:style w:type="character" w:styleId="954">
    <w:name w:val="footnote reference"/>
    <w:basedOn w:val="917"/>
    <w:uiPriority w:val="99"/>
    <w:unhideWhenUsed/>
    <w:qFormat/>
    <w:rPr>
      <w:vertAlign w:val="superscript"/>
    </w:rPr>
  </w:style>
  <w:style w:type="character" w:styleId="955" w:customStyle="1">
    <w:name w:val="Heading 2 Char"/>
    <w:basedOn w:val="917"/>
    <w:uiPriority w:val="9"/>
    <w:qFormat/>
    <w:rPr>
      <w:rFonts w:ascii="Arial" w:hAnsi="Arial" w:eastAsia="Arial" w:cs="Arial"/>
      <w:sz w:val="34"/>
    </w:rPr>
  </w:style>
  <w:style w:type="character" w:styleId="956" w:customStyle="1">
    <w:name w:val="Heading 3 Char"/>
    <w:basedOn w:val="917"/>
    <w:uiPriority w:val="9"/>
    <w:qFormat/>
    <w:rPr>
      <w:rFonts w:ascii="Arial" w:hAnsi="Arial" w:eastAsia="Arial" w:cs="Arial"/>
      <w:sz w:val="30"/>
      <w:szCs w:val="30"/>
    </w:rPr>
  </w:style>
  <w:style w:type="character" w:styleId="957" w:customStyle="1">
    <w:name w:val="Heading 4 Char"/>
    <w:basedOn w:val="917"/>
    <w:uiPriority w:val="9"/>
    <w:qFormat/>
    <w:rPr>
      <w:rFonts w:ascii="Arial" w:hAnsi="Arial" w:eastAsia="Arial" w:cs="Arial"/>
      <w:b/>
      <w:bCs/>
      <w:sz w:val="26"/>
      <w:szCs w:val="26"/>
    </w:rPr>
  </w:style>
  <w:style w:type="character" w:styleId="958" w:customStyle="1">
    <w:name w:val="Heading 5 Char"/>
    <w:basedOn w:val="917"/>
    <w:uiPriority w:val="9"/>
    <w:qFormat/>
    <w:rPr>
      <w:rFonts w:ascii="Arial" w:hAnsi="Arial" w:eastAsia="Arial" w:cs="Arial"/>
      <w:b/>
      <w:bCs/>
      <w:sz w:val="24"/>
      <w:szCs w:val="24"/>
    </w:rPr>
  </w:style>
  <w:style w:type="character" w:styleId="959" w:customStyle="1">
    <w:name w:val="Heading 6 Char"/>
    <w:basedOn w:val="917"/>
    <w:uiPriority w:val="9"/>
    <w:qFormat/>
    <w:rPr>
      <w:rFonts w:ascii="Arial" w:hAnsi="Arial" w:eastAsia="Arial" w:cs="Arial"/>
      <w:b/>
      <w:bCs/>
      <w:sz w:val="22"/>
      <w:szCs w:val="22"/>
    </w:rPr>
  </w:style>
  <w:style w:type="character" w:styleId="960" w:customStyle="1">
    <w:name w:val="Heading 7 Char"/>
    <w:basedOn w:val="917"/>
    <w:uiPriority w:val="9"/>
    <w:qFormat/>
    <w:rPr>
      <w:rFonts w:ascii="Arial" w:hAnsi="Arial" w:eastAsia="Arial" w:cs="Arial"/>
      <w:b/>
      <w:bCs/>
      <w:i/>
      <w:iCs/>
      <w:sz w:val="22"/>
      <w:szCs w:val="22"/>
    </w:rPr>
  </w:style>
  <w:style w:type="character" w:styleId="961" w:customStyle="1">
    <w:name w:val="Heading 8 Char"/>
    <w:basedOn w:val="917"/>
    <w:uiPriority w:val="9"/>
    <w:qFormat/>
    <w:rPr>
      <w:rFonts w:ascii="Arial" w:hAnsi="Arial" w:eastAsia="Arial" w:cs="Arial"/>
      <w:i/>
      <w:iCs/>
      <w:sz w:val="22"/>
      <w:szCs w:val="22"/>
    </w:rPr>
  </w:style>
  <w:style w:type="character" w:styleId="962" w:customStyle="1">
    <w:name w:val="Heading 9 Char"/>
    <w:basedOn w:val="917"/>
    <w:uiPriority w:val="9"/>
    <w:qFormat/>
    <w:rPr>
      <w:rFonts w:ascii="Arial" w:hAnsi="Arial" w:eastAsia="Arial" w:cs="Arial"/>
      <w:i/>
      <w:iCs/>
      <w:sz w:val="21"/>
      <w:szCs w:val="21"/>
    </w:rPr>
  </w:style>
  <w:style w:type="character" w:styleId="963" w:customStyle="1">
    <w:name w:val="Title Char"/>
    <w:basedOn w:val="917"/>
    <w:uiPriority w:val="10"/>
    <w:qFormat/>
    <w:rPr>
      <w:sz w:val="48"/>
      <w:szCs w:val="48"/>
    </w:rPr>
  </w:style>
  <w:style w:type="character" w:styleId="964" w:customStyle="1">
    <w:name w:val="Subtitle Char"/>
    <w:basedOn w:val="917"/>
    <w:uiPriority w:val="11"/>
    <w:qFormat/>
    <w:rPr>
      <w:sz w:val="24"/>
      <w:szCs w:val="24"/>
    </w:rPr>
  </w:style>
  <w:style w:type="character" w:styleId="965" w:customStyle="1">
    <w:name w:val="Quote Char"/>
    <w:uiPriority w:val="29"/>
    <w:qFormat/>
    <w:rPr>
      <w:i/>
    </w:rPr>
  </w:style>
  <w:style w:type="character" w:styleId="966" w:customStyle="1">
    <w:name w:val="Intense Quote Char"/>
    <w:uiPriority w:val="30"/>
    <w:qFormat/>
    <w:rPr>
      <w:i/>
    </w:rPr>
  </w:style>
  <w:style w:type="character" w:styleId="967" w:customStyle="1">
    <w:name w:val="Header Char"/>
    <w:basedOn w:val="917"/>
    <w:uiPriority w:val="99"/>
    <w:qFormat/>
  </w:style>
  <w:style w:type="character" w:styleId="968" w:customStyle="1">
    <w:name w:val="Caption Char"/>
    <w:uiPriority w:val="99"/>
    <w:qFormat/>
  </w:style>
  <w:style w:type="table" w:styleId="969"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标题1"/>
    <w:uiPriority w:val="39"/>
    <w:unhideWhenUsed/>
    <w:qFormat/>
    <w:rPr>
      <w:rFonts w:ascii="Times New Roman" w:hAnsi="Times New Roman" w:eastAsia="宋体" w:cs="Times New Roman"/>
      <w:lang w:val="en-US" w:eastAsia="zh-CN" w:bidi="ar-SA"/>
    </w:rPr>
  </w:style>
  <w:style w:type="paragraph" w:styleId="991" w:customStyle="1">
    <w:name w:val="目录 51"/>
    <w:next w:val="907"/>
    <w:uiPriority w:val="0"/>
    <w:qFormat/>
    <w:pPr>
      <w:ind w:left="1275"/>
      <w:jc w:val="both"/>
    </w:pPr>
    <w:rPr>
      <w:rFonts w:ascii="Times New Roman" w:hAnsi="Times New Roman" w:eastAsia="宋体" w:cs="Times New Roman"/>
      <w:sz w:val="21"/>
      <w:lang w:val="en-US" w:eastAsia="zh-CN" w:bidi="ar-SA"/>
    </w:rPr>
  </w:style>
  <w:style w:type="character" w:styleId="992" w:customStyle="1">
    <w:name w:val="Heading 1 Char"/>
    <w:basedOn w:val="917"/>
    <w:uiPriority w:val="9"/>
    <w:qFormat/>
    <w:rPr>
      <w:rFonts w:ascii="Arial" w:hAnsi="Arial" w:eastAsia="Arial" w:cs="Arial"/>
      <w:sz w:val="40"/>
      <w:szCs w:val="40"/>
    </w:rPr>
  </w:style>
  <w:style w:type="character" w:styleId="993" w:customStyle="1">
    <w:name w:val="标题 2 字符"/>
    <w:basedOn w:val="917"/>
    <w:link w:val="909"/>
    <w:uiPriority w:val="9"/>
    <w:qFormat/>
    <w:rPr>
      <w:rFonts w:ascii="Arial" w:hAnsi="Arial" w:eastAsia="Arial" w:cs="Arial"/>
      <w:sz w:val="34"/>
    </w:rPr>
  </w:style>
  <w:style w:type="character" w:styleId="994" w:customStyle="1">
    <w:name w:val="标题 3 字符"/>
    <w:basedOn w:val="917"/>
    <w:link w:val="910"/>
    <w:uiPriority w:val="9"/>
    <w:qFormat/>
    <w:rPr>
      <w:rFonts w:ascii="Arial" w:hAnsi="Arial" w:eastAsia="Arial" w:cs="Arial"/>
      <w:sz w:val="30"/>
      <w:szCs w:val="30"/>
    </w:rPr>
  </w:style>
  <w:style w:type="character" w:styleId="995" w:customStyle="1">
    <w:name w:val="标题 4 字符"/>
    <w:basedOn w:val="917"/>
    <w:link w:val="911"/>
    <w:uiPriority w:val="9"/>
    <w:qFormat/>
    <w:rPr>
      <w:rFonts w:ascii="Arial" w:hAnsi="Arial" w:eastAsia="Arial" w:cs="Arial"/>
      <w:b/>
      <w:bCs/>
      <w:sz w:val="26"/>
      <w:szCs w:val="26"/>
    </w:rPr>
  </w:style>
  <w:style w:type="character" w:styleId="996" w:customStyle="1">
    <w:name w:val="标题 5 字符"/>
    <w:basedOn w:val="917"/>
    <w:link w:val="912"/>
    <w:uiPriority w:val="9"/>
    <w:qFormat/>
    <w:rPr>
      <w:rFonts w:ascii="Arial" w:hAnsi="Arial" w:eastAsia="Arial" w:cs="Arial"/>
      <w:b/>
      <w:bCs/>
      <w:sz w:val="24"/>
      <w:szCs w:val="24"/>
    </w:rPr>
  </w:style>
  <w:style w:type="character" w:styleId="997" w:customStyle="1">
    <w:name w:val="标题 6 字符"/>
    <w:basedOn w:val="917"/>
    <w:link w:val="913"/>
    <w:uiPriority w:val="9"/>
    <w:qFormat/>
    <w:rPr>
      <w:rFonts w:ascii="Arial" w:hAnsi="Arial" w:eastAsia="Arial" w:cs="Arial"/>
      <w:b/>
      <w:bCs/>
      <w:sz w:val="22"/>
      <w:szCs w:val="22"/>
    </w:rPr>
  </w:style>
  <w:style w:type="character" w:styleId="998" w:customStyle="1">
    <w:name w:val="标题 7 字符"/>
    <w:basedOn w:val="917"/>
    <w:link w:val="914"/>
    <w:uiPriority w:val="9"/>
    <w:qFormat/>
    <w:rPr>
      <w:rFonts w:ascii="Arial" w:hAnsi="Arial" w:eastAsia="Arial" w:cs="Arial"/>
      <w:b/>
      <w:bCs/>
      <w:i/>
      <w:iCs/>
      <w:sz w:val="22"/>
      <w:szCs w:val="22"/>
    </w:rPr>
  </w:style>
  <w:style w:type="character" w:styleId="999" w:customStyle="1">
    <w:name w:val="标题 8 字符"/>
    <w:basedOn w:val="917"/>
    <w:link w:val="915"/>
    <w:uiPriority w:val="9"/>
    <w:qFormat/>
    <w:rPr>
      <w:rFonts w:ascii="Arial" w:hAnsi="Arial" w:eastAsia="Arial" w:cs="Arial"/>
      <w:i/>
      <w:iCs/>
      <w:sz w:val="22"/>
      <w:szCs w:val="22"/>
    </w:rPr>
  </w:style>
  <w:style w:type="character" w:styleId="1000" w:customStyle="1">
    <w:name w:val="标题 9 字符"/>
    <w:basedOn w:val="917"/>
    <w:link w:val="916"/>
    <w:uiPriority w:val="9"/>
    <w:qFormat/>
    <w:rPr>
      <w:rFonts w:ascii="Arial" w:hAnsi="Arial" w:eastAsia="Arial" w:cs="Arial"/>
      <w:i/>
      <w:iCs/>
      <w:sz w:val="21"/>
      <w:szCs w:val="21"/>
    </w:rPr>
  </w:style>
  <w:style w:type="paragraph" w:styleId="1001">
    <w:name w:val="No Spacing"/>
    <w:uiPriority w:val="1"/>
    <w:qFormat/>
    <w:rPr>
      <w:rFonts w:ascii="Times New Roman" w:hAnsi="Times New Roman" w:eastAsia="宋体" w:cs="Times New Roman"/>
      <w:lang w:val="en-US" w:eastAsia="zh-CN" w:bidi="ar-SA"/>
    </w:rPr>
  </w:style>
  <w:style w:type="character" w:styleId="1002" w:customStyle="1">
    <w:name w:val="标题 字符"/>
    <w:basedOn w:val="917"/>
    <w:link w:val="944"/>
    <w:uiPriority w:val="10"/>
    <w:qFormat/>
    <w:rPr>
      <w:sz w:val="48"/>
      <w:szCs w:val="48"/>
    </w:rPr>
  </w:style>
  <w:style w:type="character" w:styleId="1003" w:customStyle="1">
    <w:name w:val="副标题 字符"/>
    <w:basedOn w:val="917"/>
    <w:link w:val="937"/>
    <w:uiPriority w:val="11"/>
    <w:qFormat/>
    <w:rPr>
      <w:sz w:val="24"/>
      <w:szCs w:val="24"/>
    </w:rPr>
  </w:style>
  <w:style w:type="paragraph" w:styleId="1004">
    <w:name w:val="Quote"/>
    <w:basedOn w:val="907"/>
    <w:next w:val="907"/>
    <w:link w:val="1005"/>
    <w:uiPriority w:val="29"/>
    <w:qFormat/>
    <w:pPr>
      <w:ind w:left="720" w:right="720"/>
    </w:pPr>
    <w:rPr>
      <w:i/>
    </w:rPr>
  </w:style>
  <w:style w:type="character" w:styleId="1005" w:customStyle="1">
    <w:name w:val="引用 字符"/>
    <w:link w:val="1004"/>
    <w:uiPriority w:val="29"/>
    <w:qFormat/>
    <w:rPr>
      <w:i/>
    </w:rPr>
  </w:style>
  <w:style w:type="paragraph" w:styleId="1006">
    <w:name w:val="Intense Quote"/>
    <w:basedOn w:val="907"/>
    <w:next w:val="907"/>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明显引用 字符"/>
    <w:link w:val="1006"/>
    <w:uiPriority w:val="30"/>
    <w:qFormat/>
    <w:rPr>
      <w:i/>
    </w:rPr>
  </w:style>
  <w:style w:type="character" w:styleId="1008" w:customStyle="1">
    <w:name w:val="页眉 字符"/>
    <w:basedOn w:val="917"/>
    <w:link w:val="934"/>
    <w:uiPriority w:val="99"/>
    <w:qFormat/>
  </w:style>
  <w:style w:type="character" w:styleId="1009" w:customStyle="1">
    <w:name w:val="Footer Char"/>
    <w:basedOn w:val="917"/>
    <w:uiPriority w:val="99"/>
    <w:qFormat/>
  </w:style>
  <w:style w:type="character" w:styleId="1010" w:customStyle="1">
    <w:name w:val="页脚 字符"/>
    <w:link w:val="932"/>
    <w:uiPriority w:val="99"/>
    <w:qFormat/>
  </w:style>
  <w:style w:type="table" w:styleId="1011"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2" w:customStyle="1">
    <w:name w:val="Grid Table 1 Light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3" w:customStyle="1">
    <w:name w:val="Grid Table 2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4" w:customStyle="1">
    <w:name w:val="Grid Table 3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4 - Accent 1"/>
    <w:basedOn w:val="9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1" w:customStyle="1">
    <w:name w:val="Grid Table 4 - Accent 2"/>
    <w:basedOn w:val="9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2" w:customStyle="1">
    <w:name w:val="Grid Table 4 - Accent 3"/>
    <w:basedOn w:val="9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3" w:customStyle="1">
    <w:name w:val="Grid Table 4 - Accent 4"/>
    <w:basedOn w:val="9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4" w:customStyle="1">
    <w:name w:val="Grid Table 4 - Accent 5"/>
    <w:basedOn w:val="9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5" w:customStyle="1">
    <w:name w:val="Grid Table 4 - Accent 6"/>
    <w:basedOn w:val="9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6"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7"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8"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9"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0"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1"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2" w:customStyle="1">
    <w:name w:val="Grid Table 6 Colorful - Accent 1"/>
    <w:basedOn w:val="9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3" w:customStyle="1">
    <w:name w:val="Grid Table 6 Colorful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4" w:customStyle="1">
    <w:name w:val="Grid Table 6 Colorful - Accent 3"/>
    <w:basedOn w:val="9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5" w:customStyle="1">
    <w:name w:val="Grid Table 6 Colorful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6" w:customStyle="1">
    <w:name w:val="Grid Table 6 Colorful - Accent 5"/>
    <w:basedOn w:val="9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7" w:customStyle="1">
    <w:name w:val="Grid Table 6 Colorful - Accent 6"/>
    <w:basedOn w:val="9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8" w:customStyle="1">
    <w:name w:val="Grid Table 7 Colorful - Accent 1"/>
    <w:basedOn w:val="9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basedOn w:val="9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basedOn w:val="9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basedOn w:val="9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basedOn w:val="9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basedOn w:val="9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 Accent 1"/>
    <w:basedOn w:val="9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5" w:customStyle="1">
    <w:name w:val="List Table 1 Light - Accent 2"/>
    <w:basedOn w:val="9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6" w:customStyle="1">
    <w:name w:val="List Table 1 Light - Accent 3"/>
    <w:basedOn w:val="9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7" w:customStyle="1">
    <w:name w:val="List Table 1 Light - Accent 4"/>
    <w:basedOn w:val="9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8" w:customStyle="1">
    <w:name w:val="List Table 1 Light - Accent 5"/>
    <w:basedOn w:val="9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9" w:customStyle="1">
    <w:name w:val="List Table 1 Light - Accent 6"/>
    <w:basedOn w:val="9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0" w:customStyle="1">
    <w:name w:val="List Table 2 - Accent 1"/>
    <w:basedOn w:val="9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1" w:customStyle="1">
    <w:name w:val="List Table 2 - Accent 2"/>
    <w:basedOn w:val="9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2" w:customStyle="1">
    <w:name w:val="List Table 2 - Accent 3"/>
    <w:basedOn w:val="9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3" w:customStyle="1">
    <w:name w:val="List Table 2 - Accent 4"/>
    <w:basedOn w:val="9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4" w:customStyle="1">
    <w:name w:val="List Table 2 - Accent 5"/>
    <w:basedOn w:val="9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5" w:customStyle="1">
    <w:name w:val="List Table 2 - Accent 6"/>
    <w:basedOn w:val="9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6" w:customStyle="1">
    <w:name w:val="List Table 3 - Accent 1"/>
    <w:basedOn w:val="9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7" w:customStyle="1">
    <w:name w:val="List Table 3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8" w:customStyle="1">
    <w:name w:val="List Table 3 - Accent 3"/>
    <w:basedOn w:val="9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9" w:customStyle="1">
    <w:name w:val="List Table 3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0" w:customStyle="1">
    <w:name w:val="List Table 3 - Accent 5"/>
    <w:basedOn w:val="9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1" w:customStyle="1">
    <w:name w:val="List Table 3 - Accent 6"/>
    <w:basedOn w:val="9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2" w:customStyle="1">
    <w:name w:val="List Table 4 - Accent 1"/>
    <w:basedOn w:val="9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3" w:customStyle="1">
    <w:name w:val="List Table 4 - Accent 2"/>
    <w:basedOn w:val="9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4" w:customStyle="1">
    <w:name w:val="List Table 4 - Accent 3"/>
    <w:basedOn w:val="9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5" w:customStyle="1">
    <w:name w:val="List Table 4 - Accent 4"/>
    <w:basedOn w:val="9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6" w:customStyle="1">
    <w:name w:val="List Table 4 - Accent 5"/>
    <w:basedOn w:val="9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7" w:customStyle="1">
    <w:name w:val="List Table 4 - Accent 6"/>
    <w:basedOn w:val="9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8" w:customStyle="1">
    <w:name w:val="List Table 5 Dark - Accent 1"/>
    <w:basedOn w:val="9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2"/>
    <w:basedOn w:val="9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3"/>
    <w:basedOn w:val="9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4"/>
    <w:basedOn w:val="9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5"/>
    <w:basedOn w:val="9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6"/>
    <w:basedOn w:val="9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6 Colorful - Accent 1"/>
    <w:basedOn w:val="9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5" w:customStyle="1">
    <w:name w:val="List Table 6 Colorful - Accent 2"/>
    <w:basedOn w:val="9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6" w:customStyle="1">
    <w:name w:val="List Table 6 Colorful - Accent 3"/>
    <w:basedOn w:val="9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7" w:customStyle="1">
    <w:name w:val="List Table 6 Colorful - Accent 4"/>
    <w:basedOn w:val="9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8" w:customStyle="1">
    <w:name w:val="List Table 6 Colorful - Accent 5"/>
    <w:basedOn w:val="9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89" w:customStyle="1">
    <w:name w:val="List Table 6 Colorful - Accent 6"/>
    <w:basedOn w:val="9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0" w:customStyle="1">
    <w:name w:val="List Table 7 Colorful - Accent 1"/>
    <w:basedOn w:val="9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basedOn w:val="9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basedOn w:val="9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basedOn w:val="9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basedOn w:val="9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basedOn w:val="9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6" w:customStyle="1">
    <w:name w:val="Lined - Accent"/>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8" w:customStyle="1">
    <w:name w:val="Lined - Accent 2"/>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9" w:customStyle="1">
    <w:name w:val="Lined - Accent 3"/>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0" w:customStyle="1">
    <w:name w:val="Lined - Accent 4"/>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1" w:customStyle="1">
    <w:name w:val="Lined - Accent 5"/>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2" w:customStyle="1">
    <w:name w:val="Lined - Accent 6"/>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3"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basedOn w:val="9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5" w:customStyle="1">
    <w:name w:val="Bordered &amp; Lined - Accent 2"/>
    <w:basedOn w:val="9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6" w:customStyle="1">
    <w:name w:val="Bordered &amp; Lined - Accent 3"/>
    <w:basedOn w:val="9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7" w:customStyle="1">
    <w:name w:val="Bordered &amp; Lined - Accent 4"/>
    <w:basedOn w:val="9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8" w:customStyle="1">
    <w:name w:val="Bordered &amp; Lined - Accent 5"/>
    <w:basedOn w:val="9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9" w:customStyle="1">
    <w:name w:val="Bordered &amp; Lined - Accent 6"/>
    <w:basedOn w:val="9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0"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2" w:customStyle="1">
    <w:name w:val="Bordered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3" w:customStyle="1">
    <w:name w:val="Bordered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4" w:customStyle="1">
    <w:name w:val="Bordered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5" w:customStyle="1">
    <w:name w:val="Bordered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6" w:customStyle="1">
    <w:name w:val="Bordered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7" w:customStyle="1">
    <w:name w:val="脚注文本 字符"/>
    <w:link w:val="938"/>
    <w:uiPriority w:val="99"/>
    <w:qFormat/>
    <w:rPr>
      <w:sz w:val="18"/>
    </w:rPr>
  </w:style>
  <w:style w:type="character" w:styleId="1118" w:customStyle="1">
    <w:name w:val="尾注文本 字符"/>
    <w:link w:val="930"/>
    <w:uiPriority w:val="99"/>
    <w:qFormat/>
    <w:rPr>
      <w:sz w:val="20"/>
    </w:rPr>
  </w:style>
  <w:style w:type="paragraph" w:styleId="1119" w:customStyle="1">
    <w:name w:val="TOC 标题111"/>
    <w:uiPriority w:val="39"/>
    <w:unhideWhenUsed/>
    <w:qFormat/>
    <w:rPr>
      <w:rFonts w:ascii="Times New Roman" w:hAnsi="Times New Roman" w:eastAsia="宋体" w:cs="Times New Roman"/>
      <w:lang w:val="en-US" w:eastAsia="zh-CN" w:bidi="ar-SA"/>
    </w:rPr>
  </w:style>
  <w:style w:type="paragraph" w:styleId="1120" w:customStyle="1">
    <w:name w:val="首行缩进"/>
    <w:basedOn w:val="907"/>
    <w:uiPriority w:val="0"/>
    <w:qFormat/>
    <w:pPr>
      <w:ind w:firstLine="480"/>
    </w:pPr>
    <w:rPr>
      <w:rFonts w:ascii="Calibri" w:hAnsi="Calibri"/>
      <w:lang w:val="zh-CN"/>
    </w:rPr>
  </w:style>
  <w:style w:type="paragraph" w:styleId="1121" w:customStyle="1">
    <w:name w:val="正文文本首行缩进 21"/>
    <w:basedOn w:val="924"/>
    <w:uiPriority w:val="0"/>
    <w:qFormat/>
    <w:pPr>
      <w:ind w:firstLine="420"/>
    </w:pPr>
  </w:style>
  <w:style w:type="paragraph" w:styleId="1122" w:customStyle="1">
    <w:name w:val="段"/>
    <w:next w:val="90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3" w:customStyle="1">
    <w:name w:val="正文1"/>
    <w:next w:val="907"/>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4" w:customStyle="1">
    <w:name w:val="WPSOffice手动目录 1"/>
    <w:uiPriority w:val="0"/>
    <w:qFormat/>
    <w:rPr>
      <w:rFonts w:ascii="Times New Roman" w:hAnsi="Times New Roman" w:eastAsia="宋体" w:cs="Times New Roman"/>
      <w:lang w:val="en-US" w:eastAsia="zh-CN" w:bidi="ar-SA"/>
    </w:rPr>
  </w:style>
  <w:style w:type="paragraph" w:styleId="1125">
    <w:name w:val="List Paragraph"/>
    <w:basedOn w:val="907"/>
    <w:uiPriority w:val="99"/>
    <w:unhideWhenUsed/>
    <w:qFormat/>
    <w:pPr>
      <w:ind w:firstLine="420"/>
    </w:pPr>
    <w:rPr>
      <w:rFonts w:ascii="Calibri" w:hAnsi="Calibri"/>
    </w:rPr>
  </w:style>
  <w:style w:type="paragraph" w:styleId="1126" w:customStyle="1">
    <w:name w:val="_正文段落"/>
    <w:basedOn w:val="907"/>
    <w:uiPriority w:val="0"/>
    <w:qFormat/>
    <w:pPr>
      <w:ind w:firstLine="480"/>
      <w:spacing w:line="360" w:lineRule="auto"/>
    </w:pPr>
    <w:rPr>
      <w:rFonts w:ascii="宋体" w:hAnsi="宋体"/>
      <w:sz w:val="24"/>
    </w:rPr>
  </w:style>
  <w:style w:type="character" w:styleId="1127" w:customStyle="1">
    <w:name w:val="标题 1 字符"/>
    <w:link w:val="908"/>
    <w:uiPriority w:val="0"/>
    <w:qFormat/>
    <w:rPr>
      <w:rFonts w:eastAsia="黑体"/>
      <w:b/>
      <w:sz w:val="36"/>
      <w:szCs w:val="20"/>
    </w:rPr>
  </w:style>
  <w:style w:type="paragraph" w:styleId="1128"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29" w:customStyle="1">
    <w:name w:val="Blockquote"/>
    <w:basedOn w:val="907"/>
    <w:uiPriority w:val="99"/>
    <w:qFormat/>
    <w:pPr>
      <w:ind w:left="360" w:right="360"/>
      <w:jc w:val="left"/>
      <w:spacing w:before="100" w:after="100"/>
    </w:pPr>
    <w:rPr>
      <w:rFonts w:ascii="Calibri" w:hAnsi="Calibri"/>
      <w:sz w:val="24"/>
      <w:szCs w:val="20"/>
    </w:rPr>
  </w:style>
  <w:style w:type="paragraph" w:styleId="1130" w:customStyle="1">
    <w:name w:val="正文首行缩进 21"/>
    <w:basedOn w:val="1131"/>
    <w:uiPriority w:val="0"/>
    <w:unhideWhenUsed/>
    <w:qFormat/>
    <w:pPr>
      <w:ind w:left="420" w:firstLine="420"/>
      <w:spacing w:after="120" w:line="240" w:lineRule="auto"/>
    </w:pPr>
    <w:rPr>
      <w:rFonts w:hAnsi="宋体"/>
    </w:rPr>
  </w:style>
  <w:style w:type="paragraph" w:styleId="1131" w:customStyle="1">
    <w:name w:val="正文文本缩进1"/>
    <w:basedOn w:val="907"/>
    <w:next w:val="907"/>
    <w:uiPriority w:val="0"/>
    <w:qFormat/>
    <w:pPr>
      <w:ind w:firstLine="570"/>
      <w:spacing w:line="360" w:lineRule="auto"/>
    </w:pPr>
    <w:rPr>
      <w:rFonts w:ascii="宋体" w:hAnsi="Calibri"/>
      <w:sz w:val="24"/>
    </w:rPr>
  </w:style>
  <w:style w:type="paragraph" w:styleId="1132" w:customStyle="1">
    <w:name w:val="正文(其它)"/>
    <w:basedOn w:val="907"/>
    <w:uiPriority w:val="0"/>
    <w:qFormat/>
    <w:pPr>
      <w:jc w:val="center"/>
      <w:spacing w:line="312" w:lineRule="auto"/>
    </w:pPr>
    <w:rPr>
      <w:rFonts w:hint="eastAsia" w:ascii="黑体" w:eastAsia="黑体"/>
      <w:sz w:val="32"/>
      <w:szCs w:val="32"/>
    </w:rPr>
  </w:style>
  <w:style w:type="character" w:styleId="1133" w:customStyle="1">
    <w:name w:val="16"/>
    <w:basedOn w:val="917"/>
    <w:uiPriority w:val="0"/>
    <w:qFormat/>
    <w:rPr>
      <w:rFonts w:hint="default" w:ascii="Times New Roman" w:hAnsi="Times New Roman" w:cs="Times New Roman"/>
      <w:color w:val="000000"/>
    </w:rPr>
  </w:style>
  <w:style w:type="character" w:styleId="1134" w:customStyle="1">
    <w:name w:val="15"/>
    <w:basedOn w:val="917"/>
    <w:uiPriority w:val="0"/>
    <w:qFormat/>
    <w:rPr>
      <w:rFonts w:hint="default" w:ascii="Times New Roman" w:hAnsi="Times New Roman" w:cs="Times New Roman"/>
      <w:sz w:val="21"/>
      <w:szCs w:val="21"/>
    </w:rPr>
  </w:style>
  <w:style w:type="paragraph" w:styleId="1135"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6" w:customStyle="1">
    <w:name w:val="17"/>
    <w:basedOn w:val="917"/>
    <w:uiPriority w:val="0"/>
    <w:qFormat/>
    <w:rPr>
      <w:rFonts w:hint="default" w:ascii="Times New Roman" w:hAnsi="Times New Roman" w:cs="Times New Roman"/>
      <w:color w:val="dd8905"/>
    </w:rPr>
  </w:style>
  <w:style w:type="character" w:styleId="1137" w:customStyle="1">
    <w:name w:val="批注文字 字符"/>
    <w:basedOn w:val="917"/>
    <w:link w:val="922"/>
    <w:uiPriority w:val="0"/>
    <w:qFormat/>
    <w:rPr>
      <w:rFonts w:ascii="Times New Roman" w:hAnsi="Times New Roman" w:eastAsia="宋体"/>
      <w:b/>
      <w:sz w:val="21"/>
      <w:szCs w:val="24"/>
    </w:rPr>
  </w:style>
  <w:style w:type="character" w:styleId="1138" w:customStyle="1">
    <w:name w:val="批注主题 字符"/>
    <w:basedOn w:val="1137"/>
    <w:link w:val="945"/>
    <w:uiPriority w:val="99"/>
    <w:semiHidden/>
    <w:qFormat/>
    <w:rPr>
      <w:rFonts w:ascii="Times New Roman" w:hAnsi="Times New Roman" w:eastAsia="宋体"/>
      <w:bCs/>
      <w:sz w:val="21"/>
      <w:szCs w:val="24"/>
    </w:rPr>
  </w:style>
  <w:style w:type="character" w:styleId="1139" w:customStyle="1">
    <w:name w:val="批注框文本 字符"/>
    <w:basedOn w:val="917"/>
    <w:link w:val="931"/>
    <w:uiPriority w:val="99"/>
    <w:semiHidden/>
    <w:qFormat/>
    <w:rPr>
      <w:sz w:val="18"/>
      <w:szCs w:val="18"/>
    </w:rPr>
  </w:style>
  <w:style w:type="paragraph" w:styleId="114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1"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周蕾</cp:lastModifiedBy>
  <cp:revision>12</cp:revision>
  <dcterms:created xsi:type="dcterms:W3CDTF">2026-03-31T11:53:00Z</dcterms:created>
  <dcterms:modified xsi:type="dcterms:W3CDTF">2026-04-30T06:48:00Z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18FCC1F782B74774BA99B4E9550155C1_13</vt:lpwstr>
  </property>
  <property fmtid="{D5CDD505-2E9C-101B-9397-08002B2CF9AE}" pid="4" name="KSOTemplateDocerSaveRecord">
    <vt:lpwstr>eyJoZGlkIjoiZDA5YWNjOWMwOTA2ZDA2N2ZhMzM0NzFhNGZhYWUxMGMiLCJ1c2VySWQiOiIzNjU4Mjk4NzQifQ==</vt:lpwstr>
  </property>
</Properties>
</file>